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1035E" w14:textId="5B09EA70" w:rsidR="00DA0631" w:rsidRPr="008E5F9A" w:rsidRDefault="0EAE7C41" w:rsidP="3A33B289">
      <w:pPr>
        <w:pStyle w:val="Title"/>
        <w:pBdr>
          <w:bottom w:val="single" w:sz="8" w:space="4" w:color="4F81BD"/>
        </w:pBdr>
        <w:spacing w:after="300"/>
        <w:jc w:val="center"/>
        <w:rPr>
          <w:rFonts w:ascii="Calibri" w:eastAsia="Calibri" w:hAnsi="Calibri" w:cs="Calibri"/>
          <w:color w:val="17365D"/>
          <w:sz w:val="52"/>
          <w:szCs w:val="52"/>
        </w:rPr>
      </w:pPr>
      <w:r w:rsidRPr="3A33B289">
        <w:rPr>
          <w:rFonts w:ascii="Calibri" w:eastAsia="Calibri" w:hAnsi="Calibri" w:cs="Calibri"/>
          <w:color w:val="17365D"/>
          <w:sz w:val="52"/>
          <w:szCs w:val="52"/>
          <w:lang w:val="en-US"/>
        </w:rPr>
        <w:t xml:space="preserve">London Dual Public Health &amp; GP Training </w:t>
      </w:r>
      <w:r w:rsidR="67BC3007" w:rsidRPr="3A33B289">
        <w:rPr>
          <w:rFonts w:ascii="Calibri" w:eastAsia="Calibri" w:hAnsi="Calibri" w:cs="Calibri"/>
          <w:color w:val="17365D"/>
          <w:sz w:val="52"/>
          <w:szCs w:val="52"/>
          <w:lang w:val="en-US"/>
        </w:rPr>
        <w:t>Programme Guide</w:t>
      </w:r>
    </w:p>
    <w:p w14:paraId="02FEDDB6" w14:textId="58BEF44B" w:rsidR="57B7D2DD" w:rsidRDefault="57B7D2DD" w:rsidP="15E865CF">
      <w:pPr>
        <w:spacing w:line="300" w:lineRule="auto"/>
      </w:pPr>
      <w:r w:rsidRPr="0172DE99">
        <w:rPr>
          <w:rFonts w:ascii="Segoe UI" w:eastAsia="Segoe UI" w:hAnsi="Segoe UI" w:cs="Segoe UI"/>
          <w:sz w:val="21"/>
          <w:szCs w:val="21"/>
          <w:lang w:val="en-US"/>
        </w:rPr>
        <w:t xml:space="preserve">This guide has been developed to help you get the most from your Dual GP and Public Health training experience. It brings together key information, </w:t>
      </w:r>
      <w:r w:rsidR="023D1A91" w:rsidRPr="0172DE99">
        <w:rPr>
          <w:rFonts w:ascii="Segoe UI" w:eastAsia="Segoe UI" w:hAnsi="Segoe UI" w:cs="Segoe UI"/>
          <w:sz w:val="21"/>
          <w:szCs w:val="21"/>
          <w:lang w:val="en-US"/>
        </w:rPr>
        <w:t>guidance,</w:t>
      </w:r>
      <w:r w:rsidRPr="0172DE99">
        <w:rPr>
          <w:rFonts w:ascii="Segoe UI" w:eastAsia="Segoe UI" w:hAnsi="Segoe UI" w:cs="Segoe UI"/>
          <w:sz w:val="21"/>
          <w:szCs w:val="21"/>
          <w:lang w:val="en-US"/>
        </w:rPr>
        <w:t xml:space="preserve"> and practical advice.</w:t>
      </w:r>
    </w:p>
    <w:p w14:paraId="0767DA7C" w14:textId="23C5A2BD" w:rsidR="57B7D2DD" w:rsidRDefault="38727503" w:rsidP="15E865CF">
      <w:pPr>
        <w:spacing w:line="300" w:lineRule="auto"/>
      </w:pPr>
      <w:r w:rsidRPr="18DC9BEA">
        <w:rPr>
          <w:rFonts w:ascii="Segoe UI" w:eastAsia="Segoe UI" w:hAnsi="Segoe UI" w:cs="Segoe UI"/>
          <w:sz w:val="21"/>
          <w:szCs w:val="21"/>
          <w:lang w:val="en-US"/>
        </w:rPr>
        <w:t xml:space="preserve">Whether you are a trainee or supervisor, we hope this resource provides a helpful guide to the programme and supports a positive, successful training journey. </w:t>
      </w:r>
    </w:p>
    <w:p w14:paraId="68B485A0" w14:textId="5F2E5877" w:rsidR="358AD616" w:rsidRDefault="358AD616" w:rsidP="18DC9BEA">
      <w:pPr>
        <w:spacing w:line="300" w:lineRule="auto"/>
      </w:pPr>
      <w:r w:rsidRPr="18DC9BEA">
        <w:rPr>
          <w:rFonts w:ascii="Segoe UI" w:eastAsia="Segoe UI" w:hAnsi="Segoe UI" w:cs="Segoe UI"/>
          <w:sz w:val="21"/>
          <w:szCs w:val="21"/>
          <w:lang w:val="en-US"/>
        </w:rPr>
        <w:t>Please use this regional guide alongside the</w:t>
      </w:r>
      <w:r w:rsidR="001200B4">
        <w:rPr>
          <w:rFonts w:ascii="Segoe UI" w:eastAsia="Segoe UI" w:hAnsi="Segoe UI" w:cs="Segoe UI"/>
          <w:sz w:val="21"/>
          <w:szCs w:val="21"/>
          <w:lang w:val="en-US"/>
        </w:rPr>
        <w:t xml:space="preserve"> National Dual Training Induction Document and the</w:t>
      </w:r>
      <w:r w:rsidRPr="18DC9BEA">
        <w:rPr>
          <w:rFonts w:ascii="Segoe UI" w:eastAsia="Segoe UI" w:hAnsi="Segoe UI" w:cs="Segoe UI"/>
          <w:sz w:val="21"/>
          <w:szCs w:val="21"/>
          <w:lang w:val="en-US"/>
        </w:rPr>
        <w:t xml:space="preserve"> </w:t>
      </w:r>
      <w:hyperlink r:id="rId9">
        <w:r w:rsidRPr="18DC9BEA">
          <w:rPr>
            <w:rStyle w:val="Hyperlink"/>
            <w:lang w:val="en-US"/>
          </w:rPr>
          <w:t>Gold Guide</w:t>
        </w:r>
        <w:r w:rsidR="25F1AA00" w:rsidRPr="18DC9BEA">
          <w:rPr>
            <w:rStyle w:val="Hyperlink"/>
            <w:lang w:val="en-US"/>
          </w:rPr>
          <w:t>.</w:t>
        </w:r>
      </w:hyperlink>
    </w:p>
    <w:p w14:paraId="1A78A7FB" w14:textId="0054C99D" w:rsidR="00DA0631" w:rsidRPr="008E5F9A" w:rsidRDefault="7232575D" w:rsidP="27694D76">
      <w:pPr>
        <w:pStyle w:val="Heading1"/>
      </w:pPr>
      <w:bookmarkStart w:id="0" w:name="_Toc2077226207"/>
      <w:r>
        <w:t>Contents</w:t>
      </w:r>
      <w:bookmarkEnd w:id="0"/>
    </w:p>
    <w:p w14:paraId="5068BB31" w14:textId="2A332C6F" w:rsidR="00923B88" w:rsidRDefault="002E5E09">
      <w:pPr>
        <w:pStyle w:val="TOC1"/>
        <w:tabs>
          <w:tab w:val="right" w:leader="dot" w:pos="9015"/>
        </w:tabs>
        <w:pPrChange w:id="1" w:author="HOGAN, Lara (NHS ENGLAND)" w:date="2026-07-27T11:29:00Z">
          <w:pPr/>
        </w:pPrChange>
      </w:pPr>
      <w:r>
        <w:fldChar w:fldCharType="begin"/>
      </w:r>
      <w:r>
        <w:instrText>TOC \o "1-3" \z \u \h</w:instrText>
      </w:r>
      <w:r>
        <w:fldChar w:fldCharType="separate"/>
      </w:r>
      <w:r w:rsidR="27694D76">
        <w:fldChar w:fldCharType="begin"/>
      </w:r>
      <w:r w:rsidR="27694D76">
        <w:instrText>HYPERLINK \l "_Toc2077226207" \h</w:instrText>
      </w:r>
      <w:r w:rsidR="27694D76">
        <w:fldChar w:fldCharType="separate"/>
      </w:r>
      <w:r w:rsidR="27694D76" w:rsidRPr="27694D76">
        <w:rPr>
          <w:rStyle w:val="Hyperlink"/>
        </w:rPr>
        <w:t>Contents</w:t>
      </w:r>
      <w:r>
        <w:tab/>
      </w:r>
      <w:r>
        <w:fldChar w:fldCharType="begin"/>
      </w:r>
      <w:r>
        <w:instrText>PAGEREF _Toc2077226207 \h</w:instrText>
      </w:r>
      <w:r>
        <w:fldChar w:fldCharType="separate"/>
      </w:r>
      <w:r w:rsidR="27694D76" w:rsidRPr="27694D76">
        <w:rPr>
          <w:rStyle w:val="Hyperlink"/>
        </w:rPr>
        <w:t>1</w:t>
      </w:r>
      <w:r>
        <w:fldChar w:fldCharType="end"/>
      </w:r>
      <w:r w:rsidR="27694D76">
        <w:fldChar w:fldCharType="end"/>
      </w:r>
    </w:p>
    <w:p w14:paraId="5CE224AF" w14:textId="024C68EE" w:rsidR="00923B88" w:rsidRDefault="27694D76">
      <w:pPr>
        <w:pStyle w:val="TOC1"/>
        <w:tabs>
          <w:tab w:val="right" w:leader="dot" w:pos="9015"/>
        </w:tabs>
        <w:pPrChange w:id="2" w:author="HOGAN, Lara (NHS ENGLAND)" w:date="2026-07-27T11:29:00Z">
          <w:pPr/>
        </w:pPrChange>
      </w:pPr>
      <w:r>
        <w:fldChar w:fldCharType="begin"/>
      </w:r>
      <w:r>
        <w:instrText>HYPERLINK \l "_Toc141751005" \h</w:instrText>
      </w:r>
      <w:r>
        <w:fldChar w:fldCharType="separate"/>
      </w:r>
      <w:r w:rsidRPr="27694D76">
        <w:rPr>
          <w:rStyle w:val="Hyperlink"/>
        </w:rPr>
        <w:t>London Programme Overview</w:t>
      </w:r>
      <w:r w:rsidR="00923B88">
        <w:tab/>
      </w:r>
      <w:r w:rsidR="00923B88">
        <w:fldChar w:fldCharType="begin"/>
      </w:r>
      <w:r w:rsidR="00923B88">
        <w:instrText>PAGEREF _Toc141751005 \h</w:instrText>
      </w:r>
      <w:r w:rsidR="00923B88">
        <w:fldChar w:fldCharType="separate"/>
      </w:r>
      <w:r w:rsidRPr="27694D76">
        <w:rPr>
          <w:rStyle w:val="Hyperlink"/>
        </w:rPr>
        <w:t>1</w:t>
      </w:r>
      <w:r w:rsidR="00923B88">
        <w:fldChar w:fldCharType="end"/>
      </w:r>
      <w:r>
        <w:fldChar w:fldCharType="end"/>
      </w:r>
    </w:p>
    <w:p w14:paraId="6AA63E44" w14:textId="3E4B3C90" w:rsidR="00923B88" w:rsidRDefault="27694D76">
      <w:pPr>
        <w:pStyle w:val="TOC2"/>
        <w:tabs>
          <w:tab w:val="right" w:leader="dot" w:pos="9015"/>
        </w:tabs>
        <w:pPrChange w:id="3" w:author="HOGAN, Lara (NHS ENGLAND)" w:date="2026-07-27T11:29:00Z">
          <w:pPr/>
        </w:pPrChange>
      </w:pPr>
      <w:r>
        <w:fldChar w:fldCharType="begin"/>
      </w:r>
      <w:r>
        <w:instrText>HYPERLINK \l "_Toc1266412578" \h</w:instrText>
      </w:r>
      <w:r>
        <w:fldChar w:fldCharType="separate"/>
      </w:r>
      <w:r w:rsidRPr="27694D76">
        <w:rPr>
          <w:rStyle w:val="Hyperlink"/>
        </w:rPr>
        <w:t>London Programme Principles and Supervision</w:t>
      </w:r>
      <w:r w:rsidR="00923B88">
        <w:tab/>
      </w:r>
      <w:r w:rsidR="00923B88">
        <w:fldChar w:fldCharType="begin"/>
      </w:r>
      <w:r w:rsidR="00923B88">
        <w:instrText>PAGEREF _Toc1266412578 \h</w:instrText>
      </w:r>
      <w:r w:rsidR="00923B88">
        <w:fldChar w:fldCharType="separate"/>
      </w:r>
      <w:r w:rsidRPr="27694D76">
        <w:rPr>
          <w:rStyle w:val="Hyperlink"/>
        </w:rPr>
        <w:t>2</w:t>
      </w:r>
      <w:r w:rsidR="00923B88">
        <w:fldChar w:fldCharType="end"/>
      </w:r>
      <w:r>
        <w:fldChar w:fldCharType="end"/>
      </w:r>
    </w:p>
    <w:p w14:paraId="06AF97BD" w14:textId="0F168411" w:rsidR="00923B88" w:rsidRDefault="27694D76">
      <w:pPr>
        <w:pStyle w:val="TOC2"/>
        <w:tabs>
          <w:tab w:val="right" w:leader="dot" w:pos="9015"/>
        </w:tabs>
        <w:pPrChange w:id="4" w:author="HOGAN, Lara (NHS ENGLAND)" w:date="2026-07-27T11:29:00Z">
          <w:pPr/>
        </w:pPrChange>
      </w:pPr>
      <w:r>
        <w:fldChar w:fldCharType="begin"/>
      </w:r>
      <w:r>
        <w:instrText>HYPERLINK \l "_Toc1412053875" \h</w:instrText>
      </w:r>
      <w:r>
        <w:fldChar w:fldCharType="separate"/>
      </w:r>
      <w:r w:rsidRPr="27694D76">
        <w:rPr>
          <w:rStyle w:val="Hyperlink"/>
        </w:rPr>
        <w:t>What makes the London programme special?</w:t>
      </w:r>
      <w:r w:rsidR="00923B88">
        <w:tab/>
      </w:r>
      <w:r w:rsidR="00923B88">
        <w:fldChar w:fldCharType="begin"/>
      </w:r>
      <w:r w:rsidR="00923B88">
        <w:instrText>PAGEREF _Toc1412053875 \h</w:instrText>
      </w:r>
      <w:r w:rsidR="00923B88">
        <w:fldChar w:fldCharType="separate"/>
      </w:r>
      <w:r w:rsidRPr="27694D76">
        <w:rPr>
          <w:rStyle w:val="Hyperlink"/>
        </w:rPr>
        <w:t>2</w:t>
      </w:r>
      <w:r w:rsidR="00923B88">
        <w:fldChar w:fldCharType="end"/>
      </w:r>
      <w:r>
        <w:fldChar w:fldCharType="end"/>
      </w:r>
    </w:p>
    <w:p w14:paraId="195CE9C1" w14:textId="53B9874E" w:rsidR="00923B88" w:rsidRDefault="27694D76">
      <w:pPr>
        <w:pStyle w:val="TOC1"/>
        <w:tabs>
          <w:tab w:val="right" w:leader="dot" w:pos="9015"/>
        </w:tabs>
        <w:pPrChange w:id="5" w:author="HOGAN, Lara (NHS ENGLAND)" w:date="2026-07-27T11:29:00Z">
          <w:pPr/>
        </w:pPrChange>
      </w:pPr>
      <w:r>
        <w:fldChar w:fldCharType="begin"/>
      </w:r>
      <w:r>
        <w:instrText>HYPERLINK \l "_Toc83127307" \h</w:instrText>
      </w:r>
      <w:r>
        <w:fldChar w:fldCharType="separate"/>
      </w:r>
      <w:r w:rsidRPr="27694D76">
        <w:rPr>
          <w:rStyle w:val="Hyperlink"/>
        </w:rPr>
        <w:t>Programme Timelines</w:t>
      </w:r>
      <w:r w:rsidR="00923B88">
        <w:tab/>
      </w:r>
      <w:r w:rsidR="00923B88">
        <w:fldChar w:fldCharType="begin"/>
      </w:r>
      <w:r w:rsidR="00923B88">
        <w:instrText>PAGEREF _Toc83127307 \h</w:instrText>
      </w:r>
      <w:r w:rsidR="00923B88">
        <w:fldChar w:fldCharType="separate"/>
      </w:r>
      <w:r w:rsidRPr="27694D76">
        <w:rPr>
          <w:rStyle w:val="Hyperlink"/>
        </w:rPr>
        <w:t>3</w:t>
      </w:r>
      <w:r w:rsidR="00923B88">
        <w:fldChar w:fldCharType="end"/>
      </w:r>
      <w:r>
        <w:fldChar w:fldCharType="end"/>
      </w:r>
    </w:p>
    <w:p w14:paraId="1C805E84" w14:textId="43371C9D" w:rsidR="00923B88" w:rsidRDefault="27694D76">
      <w:pPr>
        <w:pStyle w:val="TOC1"/>
        <w:tabs>
          <w:tab w:val="right" w:leader="dot" w:pos="9015"/>
        </w:tabs>
        <w:pPrChange w:id="6" w:author="HOGAN, Lara (NHS ENGLAND)" w:date="2026-07-27T11:29:00Z">
          <w:pPr/>
        </w:pPrChange>
      </w:pPr>
      <w:r>
        <w:fldChar w:fldCharType="begin"/>
      </w:r>
      <w:r>
        <w:instrText>HYPERLINK \l "_Toc1840501595" \h</w:instrText>
      </w:r>
      <w:r>
        <w:fldChar w:fldCharType="separate"/>
      </w:r>
      <w:r w:rsidRPr="27694D76">
        <w:rPr>
          <w:rStyle w:val="Hyperlink"/>
        </w:rPr>
        <w:t>OutofHours</w:t>
      </w:r>
      <w:r w:rsidR="00923B88">
        <w:tab/>
      </w:r>
      <w:r w:rsidR="00923B88">
        <w:fldChar w:fldCharType="begin"/>
      </w:r>
      <w:r w:rsidR="00923B88">
        <w:instrText>PAGEREF _Toc1840501595 \h</w:instrText>
      </w:r>
      <w:r w:rsidR="00923B88">
        <w:fldChar w:fldCharType="separate"/>
      </w:r>
      <w:r w:rsidRPr="27694D76">
        <w:rPr>
          <w:rStyle w:val="Hyperlink"/>
        </w:rPr>
        <w:t>4</w:t>
      </w:r>
      <w:r w:rsidR="00923B88">
        <w:fldChar w:fldCharType="end"/>
      </w:r>
      <w:r>
        <w:fldChar w:fldCharType="end"/>
      </w:r>
    </w:p>
    <w:p w14:paraId="03B6B9C9" w14:textId="502C6B32" w:rsidR="00923B88" w:rsidRDefault="27694D76">
      <w:pPr>
        <w:pStyle w:val="TOC1"/>
        <w:tabs>
          <w:tab w:val="right" w:leader="dot" w:pos="9015"/>
        </w:tabs>
        <w:pPrChange w:id="7" w:author="HOGAN, Lara (NHS ENGLAND)" w:date="2026-07-27T11:29:00Z">
          <w:pPr/>
        </w:pPrChange>
      </w:pPr>
      <w:r>
        <w:fldChar w:fldCharType="begin"/>
      </w:r>
      <w:r>
        <w:instrText>HYPERLINK \l "_Toc1020731797" \h</w:instrText>
      </w:r>
      <w:r>
        <w:fldChar w:fldCharType="separate"/>
      </w:r>
      <w:r w:rsidRPr="27694D76">
        <w:rPr>
          <w:rStyle w:val="Hyperlink"/>
        </w:rPr>
        <w:t>Preparing for Annual Review of Competency Progression (ARCP) Guidance</w:t>
      </w:r>
      <w:r w:rsidR="00923B88">
        <w:tab/>
      </w:r>
      <w:r w:rsidR="00923B88">
        <w:fldChar w:fldCharType="begin"/>
      </w:r>
      <w:r w:rsidR="00923B88">
        <w:instrText>PAGEREF _Toc1020731797 \h</w:instrText>
      </w:r>
      <w:r w:rsidR="00923B88">
        <w:fldChar w:fldCharType="separate"/>
      </w:r>
      <w:r w:rsidRPr="27694D76">
        <w:rPr>
          <w:rStyle w:val="Hyperlink"/>
        </w:rPr>
        <w:t>4</w:t>
      </w:r>
      <w:r w:rsidR="00923B88">
        <w:fldChar w:fldCharType="end"/>
      </w:r>
      <w:r>
        <w:fldChar w:fldCharType="end"/>
      </w:r>
    </w:p>
    <w:p w14:paraId="1402009B" w14:textId="6FB50DA1" w:rsidR="00923B88" w:rsidRDefault="27694D76">
      <w:pPr>
        <w:pStyle w:val="TOC3"/>
        <w:tabs>
          <w:tab w:val="right" w:leader="dot" w:pos="9015"/>
        </w:tabs>
        <w:pPrChange w:id="8" w:author="HOGAN, Lara (NHS ENGLAND)" w:date="2026-07-27T11:29:00Z">
          <w:pPr/>
        </w:pPrChange>
      </w:pPr>
      <w:r>
        <w:fldChar w:fldCharType="begin"/>
      </w:r>
      <w:r>
        <w:instrText>HYPERLINK \l "_Toc1123372858" \h</w:instrText>
      </w:r>
      <w:r>
        <w:fldChar w:fldCharType="separate"/>
      </w:r>
      <w:r w:rsidRPr="27694D76">
        <w:rPr>
          <w:rStyle w:val="Hyperlink"/>
        </w:rPr>
        <w:t>Demonstrating Progression</w:t>
      </w:r>
      <w:r w:rsidR="00923B88">
        <w:tab/>
      </w:r>
      <w:r w:rsidR="00923B88">
        <w:fldChar w:fldCharType="begin"/>
      </w:r>
      <w:r w:rsidR="00923B88">
        <w:instrText>PAGEREF _Toc1123372858 \h</w:instrText>
      </w:r>
      <w:r w:rsidR="00923B88">
        <w:fldChar w:fldCharType="separate"/>
      </w:r>
      <w:r w:rsidRPr="27694D76">
        <w:rPr>
          <w:rStyle w:val="Hyperlink"/>
        </w:rPr>
        <w:t>5</w:t>
      </w:r>
      <w:r w:rsidR="00923B88">
        <w:fldChar w:fldCharType="end"/>
      </w:r>
      <w:r>
        <w:fldChar w:fldCharType="end"/>
      </w:r>
    </w:p>
    <w:p w14:paraId="2BDDF0B5" w14:textId="61A27E79" w:rsidR="00923B88" w:rsidRDefault="27694D76">
      <w:pPr>
        <w:pStyle w:val="TOC3"/>
        <w:tabs>
          <w:tab w:val="right" w:leader="dot" w:pos="9015"/>
        </w:tabs>
        <w:pPrChange w:id="9" w:author="HOGAN, Lara (NHS ENGLAND)" w:date="2026-07-27T11:29:00Z">
          <w:pPr/>
        </w:pPrChange>
      </w:pPr>
      <w:r>
        <w:fldChar w:fldCharType="begin"/>
      </w:r>
      <w:r>
        <w:instrText>HYPERLINK \l "_Toc1697814048" \h</w:instrText>
      </w:r>
      <w:r>
        <w:fldChar w:fldCharType="separate"/>
      </w:r>
      <w:r w:rsidRPr="27694D76">
        <w:rPr>
          <w:rStyle w:val="Hyperlink"/>
        </w:rPr>
        <w:t>Notification &amp; Documentation</w:t>
      </w:r>
      <w:r w:rsidR="00923B88">
        <w:tab/>
      </w:r>
      <w:r w:rsidR="00923B88">
        <w:fldChar w:fldCharType="begin"/>
      </w:r>
      <w:r w:rsidR="00923B88">
        <w:instrText>PAGEREF _Toc1697814048 \h</w:instrText>
      </w:r>
      <w:r w:rsidR="00923B88">
        <w:fldChar w:fldCharType="separate"/>
      </w:r>
      <w:r w:rsidRPr="27694D76">
        <w:rPr>
          <w:rStyle w:val="Hyperlink"/>
        </w:rPr>
        <w:t>5</w:t>
      </w:r>
      <w:r w:rsidR="00923B88">
        <w:fldChar w:fldCharType="end"/>
      </w:r>
      <w:r>
        <w:fldChar w:fldCharType="end"/>
      </w:r>
    </w:p>
    <w:p w14:paraId="7C6824A5" w14:textId="0A71AC6F" w:rsidR="00923B88" w:rsidRDefault="27694D76">
      <w:pPr>
        <w:pStyle w:val="TOC2"/>
        <w:tabs>
          <w:tab w:val="right" w:leader="dot" w:pos="9015"/>
        </w:tabs>
        <w:pPrChange w:id="10" w:author="HOGAN, Lara (NHS ENGLAND)" w:date="2026-07-27T11:29:00Z">
          <w:pPr/>
        </w:pPrChange>
      </w:pPr>
      <w:r>
        <w:fldChar w:fldCharType="begin"/>
      </w:r>
      <w:r>
        <w:instrText>HYPERLINK \l "_Toc1777704754" \h</w:instrText>
      </w:r>
      <w:r>
        <w:fldChar w:fldCharType="separate"/>
      </w:r>
      <w:r w:rsidRPr="27694D76">
        <w:rPr>
          <w:rStyle w:val="Hyperlink"/>
        </w:rPr>
        <w:t>GP Specific ARCP Requirements</w:t>
      </w:r>
      <w:r w:rsidR="00923B88">
        <w:tab/>
      </w:r>
      <w:r w:rsidR="00923B88">
        <w:fldChar w:fldCharType="begin"/>
      </w:r>
      <w:r w:rsidR="00923B88">
        <w:instrText>PAGEREF _Toc1777704754 \h</w:instrText>
      </w:r>
      <w:r w:rsidR="00923B88">
        <w:fldChar w:fldCharType="separate"/>
      </w:r>
      <w:r w:rsidRPr="27694D76">
        <w:rPr>
          <w:rStyle w:val="Hyperlink"/>
        </w:rPr>
        <w:t>5</w:t>
      </w:r>
      <w:r w:rsidR="00923B88">
        <w:fldChar w:fldCharType="end"/>
      </w:r>
      <w:r>
        <w:fldChar w:fldCharType="end"/>
      </w:r>
    </w:p>
    <w:p w14:paraId="4252C66D" w14:textId="616C7929" w:rsidR="00923B88" w:rsidRDefault="27694D76">
      <w:pPr>
        <w:pStyle w:val="TOC3"/>
        <w:tabs>
          <w:tab w:val="right" w:leader="dot" w:pos="9015"/>
        </w:tabs>
        <w:pPrChange w:id="11" w:author="HOGAN, Lara (NHS ENGLAND)" w:date="2026-07-27T11:29:00Z">
          <w:pPr/>
        </w:pPrChange>
      </w:pPr>
      <w:r>
        <w:fldChar w:fldCharType="begin"/>
      </w:r>
      <w:r>
        <w:instrText>HYPERLINK \l "_Toc1471468666" \h</w:instrText>
      </w:r>
      <w:r>
        <w:fldChar w:fldCharType="separate"/>
      </w:r>
      <w:r w:rsidRPr="27694D76">
        <w:rPr>
          <w:rStyle w:val="Hyperlink"/>
        </w:rPr>
        <w:t>When in GP Hosted Posts</w:t>
      </w:r>
      <w:r w:rsidR="00923B88">
        <w:tab/>
      </w:r>
      <w:r w:rsidR="00923B88">
        <w:fldChar w:fldCharType="begin"/>
      </w:r>
      <w:r w:rsidR="00923B88">
        <w:instrText>PAGEREF _Toc1471468666 \h</w:instrText>
      </w:r>
      <w:r w:rsidR="00923B88">
        <w:fldChar w:fldCharType="separate"/>
      </w:r>
      <w:r w:rsidRPr="27694D76">
        <w:rPr>
          <w:rStyle w:val="Hyperlink"/>
        </w:rPr>
        <w:t>6</w:t>
      </w:r>
      <w:r w:rsidR="00923B88">
        <w:fldChar w:fldCharType="end"/>
      </w:r>
      <w:r>
        <w:fldChar w:fldCharType="end"/>
      </w:r>
    </w:p>
    <w:p w14:paraId="7C93206E" w14:textId="3A949E5B" w:rsidR="00923B88" w:rsidRDefault="27694D76">
      <w:pPr>
        <w:pStyle w:val="TOC3"/>
        <w:tabs>
          <w:tab w:val="right" w:leader="dot" w:pos="9015"/>
        </w:tabs>
        <w:pPrChange w:id="12" w:author="HOGAN, Lara (NHS ENGLAND)" w:date="2026-07-27T11:29:00Z">
          <w:pPr/>
        </w:pPrChange>
      </w:pPr>
      <w:r>
        <w:fldChar w:fldCharType="begin"/>
      </w:r>
      <w:r>
        <w:instrText>HYPERLINK \l "_Toc1551575535" \h</w:instrText>
      </w:r>
      <w:r>
        <w:fldChar w:fldCharType="separate"/>
      </w:r>
      <w:r w:rsidRPr="27694D76">
        <w:rPr>
          <w:rStyle w:val="Hyperlink"/>
        </w:rPr>
        <w:t>When in Public Health Hosted Posts</w:t>
      </w:r>
      <w:r w:rsidR="00923B88">
        <w:tab/>
      </w:r>
      <w:r w:rsidR="00923B88">
        <w:fldChar w:fldCharType="begin"/>
      </w:r>
      <w:r w:rsidR="00923B88">
        <w:instrText>PAGEREF _Toc1551575535 \h</w:instrText>
      </w:r>
      <w:r w:rsidR="00923B88">
        <w:fldChar w:fldCharType="separate"/>
      </w:r>
      <w:r w:rsidRPr="27694D76">
        <w:rPr>
          <w:rStyle w:val="Hyperlink"/>
        </w:rPr>
        <w:t>6</w:t>
      </w:r>
      <w:r w:rsidR="00923B88">
        <w:fldChar w:fldCharType="end"/>
      </w:r>
      <w:r>
        <w:fldChar w:fldCharType="end"/>
      </w:r>
    </w:p>
    <w:p w14:paraId="33501E30" w14:textId="084239F6" w:rsidR="00923B88" w:rsidRDefault="27694D76">
      <w:pPr>
        <w:pStyle w:val="TOC2"/>
        <w:tabs>
          <w:tab w:val="right" w:leader="dot" w:pos="9015"/>
        </w:tabs>
        <w:pPrChange w:id="13" w:author="HOGAN, Lara (NHS ENGLAND)" w:date="2026-07-27T11:29:00Z">
          <w:pPr/>
        </w:pPrChange>
      </w:pPr>
      <w:r>
        <w:fldChar w:fldCharType="begin"/>
      </w:r>
      <w:r>
        <w:instrText>HYPERLINK \l "_Toc1919511523" \h</w:instrText>
      </w:r>
      <w:r>
        <w:fldChar w:fldCharType="separate"/>
      </w:r>
      <w:r w:rsidRPr="27694D76">
        <w:rPr>
          <w:rStyle w:val="Hyperlink"/>
        </w:rPr>
        <w:t>Public Health Specific ARCP Requirements</w:t>
      </w:r>
      <w:r w:rsidR="00923B88">
        <w:tab/>
      </w:r>
      <w:r w:rsidR="00923B88">
        <w:fldChar w:fldCharType="begin"/>
      </w:r>
      <w:r w:rsidR="00923B88">
        <w:instrText>PAGEREF _Toc1919511523 \h</w:instrText>
      </w:r>
      <w:r w:rsidR="00923B88">
        <w:fldChar w:fldCharType="separate"/>
      </w:r>
      <w:r w:rsidRPr="27694D76">
        <w:rPr>
          <w:rStyle w:val="Hyperlink"/>
        </w:rPr>
        <w:t>6</w:t>
      </w:r>
      <w:r w:rsidR="00923B88">
        <w:fldChar w:fldCharType="end"/>
      </w:r>
      <w:r>
        <w:fldChar w:fldCharType="end"/>
      </w:r>
    </w:p>
    <w:p w14:paraId="23A2E597" w14:textId="540FB0CE" w:rsidR="00923B88" w:rsidRDefault="27694D76">
      <w:pPr>
        <w:pStyle w:val="TOC3"/>
        <w:tabs>
          <w:tab w:val="right" w:leader="dot" w:pos="9015"/>
        </w:tabs>
        <w:pPrChange w:id="14" w:author="HOGAN, Lara (NHS ENGLAND)" w:date="2026-07-27T11:29:00Z">
          <w:pPr/>
        </w:pPrChange>
      </w:pPr>
      <w:r>
        <w:fldChar w:fldCharType="begin"/>
      </w:r>
      <w:r>
        <w:instrText>HYPERLINK \l "_Toc162700949" \h</w:instrText>
      </w:r>
      <w:r>
        <w:fldChar w:fldCharType="separate"/>
      </w:r>
      <w:r w:rsidRPr="27694D76">
        <w:rPr>
          <w:rStyle w:val="Hyperlink"/>
        </w:rPr>
        <w:t>When in Public Health Hosted Posts</w:t>
      </w:r>
      <w:r w:rsidR="00923B88">
        <w:tab/>
      </w:r>
      <w:r w:rsidR="00923B88">
        <w:fldChar w:fldCharType="begin"/>
      </w:r>
      <w:r w:rsidR="00923B88">
        <w:instrText>PAGEREF _Toc162700949 \h</w:instrText>
      </w:r>
      <w:r w:rsidR="00923B88">
        <w:fldChar w:fldCharType="separate"/>
      </w:r>
      <w:r w:rsidRPr="27694D76">
        <w:rPr>
          <w:rStyle w:val="Hyperlink"/>
        </w:rPr>
        <w:t>6</w:t>
      </w:r>
      <w:r w:rsidR="00923B88">
        <w:fldChar w:fldCharType="end"/>
      </w:r>
      <w:r>
        <w:fldChar w:fldCharType="end"/>
      </w:r>
    </w:p>
    <w:p w14:paraId="3B4E96A4" w14:textId="5F6A9FBE" w:rsidR="00923B88" w:rsidRDefault="27694D76">
      <w:pPr>
        <w:pStyle w:val="TOC3"/>
        <w:tabs>
          <w:tab w:val="right" w:leader="dot" w:pos="9015"/>
        </w:tabs>
        <w:pPrChange w:id="15" w:author="HOGAN, Lara (NHS ENGLAND)" w:date="2026-07-27T11:29:00Z">
          <w:pPr/>
        </w:pPrChange>
      </w:pPr>
      <w:r>
        <w:fldChar w:fldCharType="begin"/>
      </w:r>
      <w:r>
        <w:instrText>HYPERLINK \l "_Toc1516378044" \h</w:instrText>
      </w:r>
      <w:r>
        <w:fldChar w:fldCharType="separate"/>
      </w:r>
      <w:r w:rsidRPr="27694D76">
        <w:rPr>
          <w:rStyle w:val="Hyperlink"/>
        </w:rPr>
        <w:t>When in GP Hosted Posts</w:t>
      </w:r>
      <w:r w:rsidR="00923B88">
        <w:tab/>
      </w:r>
      <w:r w:rsidR="00923B88">
        <w:fldChar w:fldCharType="begin"/>
      </w:r>
      <w:r w:rsidR="00923B88">
        <w:instrText>PAGEREF _Toc1516378044 \h</w:instrText>
      </w:r>
      <w:r w:rsidR="00923B88">
        <w:fldChar w:fldCharType="separate"/>
      </w:r>
      <w:r w:rsidRPr="27694D76">
        <w:rPr>
          <w:rStyle w:val="Hyperlink"/>
        </w:rPr>
        <w:t>6</w:t>
      </w:r>
      <w:r w:rsidR="00923B88">
        <w:fldChar w:fldCharType="end"/>
      </w:r>
      <w:r>
        <w:fldChar w:fldCharType="end"/>
      </w:r>
    </w:p>
    <w:p w14:paraId="50F5E1AD" w14:textId="33A22453" w:rsidR="00923B88" w:rsidRDefault="27694D76">
      <w:pPr>
        <w:pStyle w:val="TOC2"/>
        <w:tabs>
          <w:tab w:val="right" w:leader="dot" w:pos="9015"/>
        </w:tabs>
        <w:pPrChange w:id="16" w:author="HOGAN, Lara (NHS ENGLAND)" w:date="2026-07-27T11:29:00Z">
          <w:pPr/>
        </w:pPrChange>
      </w:pPr>
      <w:r>
        <w:fldChar w:fldCharType="begin"/>
      </w:r>
      <w:r>
        <w:instrText>HYPERLINK \l "_Toc173122311" \h</w:instrText>
      </w:r>
      <w:r>
        <w:fldChar w:fldCharType="separate"/>
      </w:r>
      <w:r w:rsidRPr="27694D76">
        <w:rPr>
          <w:rStyle w:val="Hyperlink"/>
        </w:rPr>
        <w:t>When undertaking an MSc</w:t>
      </w:r>
      <w:r w:rsidR="00923B88">
        <w:tab/>
      </w:r>
      <w:r w:rsidR="00923B88">
        <w:fldChar w:fldCharType="begin"/>
      </w:r>
      <w:r w:rsidR="00923B88">
        <w:instrText>PAGEREF _Toc173122311 \h</w:instrText>
      </w:r>
      <w:r w:rsidR="00923B88">
        <w:fldChar w:fldCharType="separate"/>
      </w:r>
      <w:r w:rsidRPr="27694D76">
        <w:rPr>
          <w:rStyle w:val="Hyperlink"/>
        </w:rPr>
        <w:t>7</w:t>
      </w:r>
      <w:r w:rsidR="00923B88">
        <w:fldChar w:fldCharType="end"/>
      </w:r>
      <w:r>
        <w:fldChar w:fldCharType="end"/>
      </w:r>
    </w:p>
    <w:p w14:paraId="03DF8A5C" w14:textId="4BDAF7EB" w:rsidR="00923B88" w:rsidRDefault="27694D76">
      <w:pPr>
        <w:pStyle w:val="TOC1"/>
        <w:tabs>
          <w:tab w:val="right" w:leader="dot" w:pos="9015"/>
        </w:tabs>
        <w:pPrChange w:id="17" w:author="HOGAN, Lara (NHS ENGLAND)" w:date="2026-07-27T11:29:00Z">
          <w:pPr/>
        </w:pPrChange>
      </w:pPr>
      <w:r>
        <w:fldChar w:fldCharType="begin"/>
      </w:r>
      <w:r>
        <w:instrText>HYPERLINK \l "_Toc237633809" \h</w:instrText>
      </w:r>
      <w:r>
        <w:fldChar w:fldCharType="separate"/>
      </w:r>
      <w:r w:rsidRPr="27694D76">
        <w:rPr>
          <w:rStyle w:val="Hyperlink"/>
        </w:rPr>
        <w:t>Exam and Study Leave Guidance</w:t>
      </w:r>
      <w:r w:rsidR="00923B88">
        <w:tab/>
      </w:r>
      <w:r w:rsidR="00923B88">
        <w:fldChar w:fldCharType="begin"/>
      </w:r>
      <w:r w:rsidR="00923B88">
        <w:instrText>PAGEREF _Toc237633809 \h</w:instrText>
      </w:r>
      <w:r w:rsidR="00923B88">
        <w:fldChar w:fldCharType="separate"/>
      </w:r>
      <w:r w:rsidRPr="27694D76">
        <w:rPr>
          <w:rStyle w:val="Hyperlink"/>
        </w:rPr>
        <w:t>7</w:t>
      </w:r>
      <w:r w:rsidR="00923B88">
        <w:fldChar w:fldCharType="end"/>
      </w:r>
      <w:r>
        <w:fldChar w:fldCharType="end"/>
      </w:r>
    </w:p>
    <w:p w14:paraId="31CB9D1A" w14:textId="5762A397" w:rsidR="00923B88" w:rsidRDefault="27694D76">
      <w:pPr>
        <w:pStyle w:val="TOC2"/>
        <w:tabs>
          <w:tab w:val="right" w:leader="dot" w:pos="9015"/>
        </w:tabs>
        <w:pPrChange w:id="18" w:author="HOGAN, Lara (NHS ENGLAND)" w:date="2026-07-27T11:29:00Z">
          <w:pPr/>
        </w:pPrChange>
      </w:pPr>
      <w:r>
        <w:fldChar w:fldCharType="begin"/>
      </w:r>
      <w:r>
        <w:instrText>HYPERLINK \l "_Toc21810093" \h</w:instrText>
      </w:r>
      <w:r>
        <w:fldChar w:fldCharType="separate"/>
      </w:r>
      <w:r w:rsidRPr="27694D76">
        <w:rPr>
          <w:rStyle w:val="Hyperlink"/>
        </w:rPr>
        <w:t>Core Principles</w:t>
      </w:r>
      <w:r w:rsidR="00923B88">
        <w:tab/>
      </w:r>
      <w:r w:rsidR="00923B88">
        <w:fldChar w:fldCharType="begin"/>
      </w:r>
      <w:r w:rsidR="00923B88">
        <w:instrText>PAGEREF _Toc21810093 \h</w:instrText>
      </w:r>
      <w:r w:rsidR="00923B88">
        <w:fldChar w:fldCharType="separate"/>
      </w:r>
      <w:r w:rsidRPr="27694D76">
        <w:rPr>
          <w:rStyle w:val="Hyperlink"/>
        </w:rPr>
        <w:t>8</w:t>
      </w:r>
      <w:r w:rsidR="00923B88">
        <w:fldChar w:fldCharType="end"/>
      </w:r>
      <w:r>
        <w:fldChar w:fldCharType="end"/>
      </w:r>
    </w:p>
    <w:p w14:paraId="6B56B254" w14:textId="058E6CED" w:rsidR="00923B88" w:rsidRDefault="27694D76">
      <w:pPr>
        <w:pStyle w:val="TOC3"/>
        <w:tabs>
          <w:tab w:val="right" w:leader="dot" w:pos="9015"/>
        </w:tabs>
        <w:pPrChange w:id="19" w:author="HOGAN, Lara (NHS ENGLAND)" w:date="2026-07-27T11:29:00Z">
          <w:pPr/>
        </w:pPrChange>
      </w:pPr>
      <w:r>
        <w:fldChar w:fldCharType="begin"/>
      </w:r>
      <w:r>
        <w:instrText>HYPERLINK \l "_Toc1532711603" \h</w:instrText>
      </w:r>
      <w:r>
        <w:fldChar w:fldCharType="separate"/>
      </w:r>
      <w:r w:rsidRPr="27694D76">
        <w:rPr>
          <w:rStyle w:val="Hyperlink"/>
        </w:rPr>
        <w:t>Examinations Guidance</w:t>
      </w:r>
      <w:r w:rsidR="00923B88">
        <w:tab/>
      </w:r>
      <w:r w:rsidR="00923B88">
        <w:fldChar w:fldCharType="begin"/>
      </w:r>
      <w:r w:rsidR="00923B88">
        <w:instrText>PAGEREF _Toc1532711603 \h</w:instrText>
      </w:r>
      <w:r w:rsidR="00923B88">
        <w:fldChar w:fldCharType="separate"/>
      </w:r>
      <w:r w:rsidRPr="27694D76">
        <w:rPr>
          <w:rStyle w:val="Hyperlink"/>
        </w:rPr>
        <w:t>8</w:t>
      </w:r>
      <w:r w:rsidR="00923B88">
        <w:fldChar w:fldCharType="end"/>
      </w:r>
      <w:r>
        <w:fldChar w:fldCharType="end"/>
      </w:r>
    </w:p>
    <w:p w14:paraId="78043015" w14:textId="6E126841" w:rsidR="00923B88" w:rsidRDefault="27694D76">
      <w:pPr>
        <w:pStyle w:val="TOC3"/>
        <w:tabs>
          <w:tab w:val="right" w:leader="dot" w:pos="9015"/>
        </w:tabs>
        <w:pPrChange w:id="20" w:author="HOGAN, Lara (NHS ENGLAND)" w:date="2026-07-27T11:29:00Z">
          <w:pPr/>
        </w:pPrChange>
      </w:pPr>
      <w:r>
        <w:fldChar w:fldCharType="begin"/>
      </w:r>
      <w:r>
        <w:instrText>HYPERLINK \l "_Toc467200866" \h</w:instrText>
      </w:r>
      <w:r>
        <w:fldChar w:fldCharType="separate"/>
      </w:r>
      <w:r w:rsidRPr="27694D76">
        <w:rPr>
          <w:rStyle w:val="Hyperlink"/>
        </w:rPr>
        <w:t>Trainees are expected to:</w:t>
      </w:r>
      <w:r w:rsidR="00923B88">
        <w:tab/>
      </w:r>
      <w:r w:rsidR="00923B88">
        <w:fldChar w:fldCharType="begin"/>
      </w:r>
      <w:r w:rsidR="00923B88">
        <w:instrText>PAGEREF _Toc467200866 \h</w:instrText>
      </w:r>
      <w:r w:rsidR="00923B88">
        <w:fldChar w:fldCharType="separate"/>
      </w:r>
      <w:r w:rsidRPr="27694D76">
        <w:rPr>
          <w:rStyle w:val="Hyperlink"/>
        </w:rPr>
        <w:t>9</w:t>
      </w:r>
      <w:r w:rsidR="00923B88">
        <w:fldChar w:fldCharType="end"/>
      </w:r>
      <w:r>
        <w:fldChar w:fldCharType="end"/>
      </w:r>
    </w:p>
    <w:p w14:paraId="53B5814D" w14:textId="3E2B6F87" w:rsidR="00923B88" w:rsidRDefault="27694D76">
      <w:pPr>
        <w:pStyle w:val="TOC3"/>
        <w:tabs>
          <w:tab w:val="right" w:leader="dot" w:pos="9015"/>
        </w:tabs>
        <w:pPrChange w:id="21" w:author="HOGAN, Lara (NHS ENGLAND)" w:date="2026-07-27T11:29:00Z">
          <w:pPr/>
        </w:pPrChange>
      </w:pPr>
      <w:r>
        <w:fldChar w:fldCharType="begin"/>
      </w:r>
      <w:r>
        <w:instrText>HYPERLINK \l "_Toc193893751" \h</w:instrText>
      </w:r>
      <w:r>
        <w:fldChar w:fldCharType="separate"/>
      </w:r>
      <w:r w:rsidRPr="27694D76">
        <w:rPr>
          <w:rStyle w:val="Hyperlink"/>
        </w:rPr>
        <w:t>Supervisors (GP and PH) are expected to:</w:t>
      </w:r>
      <w:r w:rsidR="00923B88">
        <w:tab/>
      </w:r>
      <w:r w:rsidR="00923B88">
        <w:fldChar w:fldCharType="begin"/>
      </w:r>
      <w:r w:rsidR="00923B88">
        <w:instrText>PAGEREF _Toc193893751 \h</w:instrText>
      </w:r>
      <w:r w:rsidR="00923B88">
        <w:fldChar w:fldCharType="separate"/>
      </w:r>
      <w:r w:rsidRPr="27694D76">
        <w:rPr>
          <w:rStyle w:val="Hyperlink"/>
        </w:rPr>
        <w:t>9</w:t>
      </w:r>
      <w:r w:rsidR="00923B88">
        <w:fldChar w:fldCharType="end"/>
      </w:r>
      <w:r>
        <w:fldChar w:fldCharType="end"/>
      </w:r>
    </w:p>
    <w:p w14:paraId="752E418F" w14:textId="290BE3CA" w:rsidR="00923B88" w:rsidRDefault="27694D76">
      <w:pPr>
        <w:pStyle w:val="TOC3"/>
        <w:tabs>
          <w:tab w:val="right" w:leader="dot" w:pos="9015"/>
        </w:tabs>
        <w:pPrChange w:id="22" w:author="HOGAN, Lara (NHS ENGLAND)" w:date="2026-07-27T11:29:00Z">
          <w:pPr/>
        </w:pPrChange>
      </w:pPr>
      <w:r>
        <w:fldChar w:fldCharType="begin"/>
      </w:r>
      <w:r>
        <w:instrText>HYPERLINK \l "_Toc161398265" \h</w:instrText>
      </w:r>
      <w:r>
        <w:fldChar w:fldCharType="separate"/>
      </w:r>
      <w:r w:rsidRPr="27694D76">
        <w:rPr>
          <w:rStyle w:val="Hyperlink"/>
        </w:rPr>
        <w:t>Governance &amp; Escalation</w:t>
      </w:r>
      <w:r w:rsidR="00923B88">
        <w:tab/>
      </w:r>
      <w:r w:rsidR="00923B88">
        <w:fldChar w:fldCharType="begin"/>
      </w:r>
      <w:r w:rsidR="00923B88">
        <w:instrText>PAGEREF _Toc161398265 \h</w:instrText>
      </w:r>
      <w:r w:rsidR="00923B88">
        <w:fldChar w:fldCharType="separate"/>
      </w:r>
      <w:r w:rsidRPr="27694D76">
        <w:rPr>
          <w:rStyle w:val="Hyperlink"/>
        </w:rPr>
        <w:t>9</w:t>
      </w:r>
      <w:r w:rsidR="00923B88">
        <w:fldChar w:fldCharType="end"/>
      </w:r>
      <w:r>
        <w:fldChar w:fldCharType="end"/>
      </w:r>
    </w:p>
    <w:p w14:paraId="0A95FBF2" w14:textId="1EA2ED72" w:rsidR="00923B88" w:rsidRDefault="27694D76">
      <w:pPr>
        <w:pStyle w:val="TOC1"/>
        <w:tabs>
          <w:tab w:val="right" w:leader="dot" w:pos="9015"/>
        </w:tabs>
        <w:pPrChange w:id="23" w:author="HOGAN, Lara (NHS ENGLAND)" w:date="2026-07-27T11:29:00Z">
          <w:pPr/>
        </w:pPrChange>
      </w:pPr>
      <w:r>
        <w:fldChar w:fldCharType="begin"/>
      </w:r>
      <w:r>
        <w:instrText>HYPERLINK \l "_Toc965994885" \h</w:instrText>
      </w:r>
      <w:r>
        <w:fldChar w:fldCharType="separate"/>
      </w:r>
      <w:r w:rsidRPr="27694D76">
        <w:rPr>
          <w:rStyle w:val="Hyperlink"/>
        </w:rPr>
        <w:t>Integration Days</w:t>
      </w:r>
      <w:r w:rsidR="00923B88">
        <w:tab/>
      </w:r>
      <w:r w:rsidR="00923B88">
        <w:fldChar w:fldCharType="begin"/>
      </w:r>
      <w:r w:rsidR="00923B88">
        <w:instrText>PAGEREF _Toc965994885 \h</w:instrText>
      </w:r>
      <w:r w:rsidR="00923B88">
        <w:fldChar w:fldCharType="separate"/>
      </w:r>
      <w:r w:rsidRPr="27694D76">
        <w:rPr>
          <w:rStyle w:val="Hyperlink"/>
        </w:rPr>
        <w:t>9</w:t>
      </w:r>
      <w:r w:rsidR="00923B88">
        <w:fldChar w:fldCharType="end"/>
      </w:r>
      <w:r>
        <w:fldChar w:fldCharType="end"/>
      </w:r>
    </w:p>
    <w:p w14:paraId="36EF2318" w14:textId="1A6270DD" w:rsidR="00923B88" w:rsidRDefault="27694D76">
      <w:pPr>
        <w:pStyle w:val="TOC2"/>
        <w:tabs>
          <w:tab w:val="right" w:leader="dot" w:pos="9015"/>
        </w:tabs>
        <w:pPrChange w:id="24" w:author="HOGAN, Lara (NHS ENGLAND)" w:date="2026-07-27T11:29:00Z">
          <w:pPr/>
        </w:pPrChange>
      </w:pPr>
      <w:r>
        <w:fldChar w:fldCharType="begin"/>
      </w:r>
      <w:r>
        <w:instrText>HYPERLINK \l "_Toc1834871576" \h</w:instrText>
      </w:r>
      <w:r>
        <w:fldChar w:fldCharType="separate"/>
      </w:r>
      <w:r w:rsidRPr="27694D76">
        <w:rPr>
          <w:rStyle w:val="Hyperlink"/>
        </w:rPr>
        <w:t>Core Principles</w:t>
      </w:r>
      <w:r w:rsidR="00923B88">
        <w:tab/>
      </w:r>
      <w:r w:rsidR="00923B88">
        <w:fldChar w:fldCharType="begin"/>
      </w:r>
      <w:r w:rsidR="00923B88">
        <w:instrText>PAGEREF _Toc1834871576 \h</w:instrText>
      </w:r>
      <w:r w:rsidR="00923B88">
        <w:fldChar w:fldCharType="separate"/>
      </w:r>
      <w:r w:rsidRPr="27694D76">
        <w:rPr>
          <w:rStyle w:val="Hyperlink"/>
        </w:rPr>
        <w:t>10</w:t>
      </w:r>
      <w:r w:rsidR="00923B88">
        <w:fldChar w:fldCharType="end"/>
      </w:r>
      <w:r>
        <w:fldChar w:fldCharType="end"/>
      </w:r>
    </w:p>
    <w:p w14:paraId="0F2221B2" w14:textId="600BCB88" w:rsidR="00923B88" w:rsidRDefault="27694D76">
      <w:pPr>
        <w:pStyle w:val="TOC2"/>
        <w:tabs>
          <w:tab w:val="right" w:leader="dot" w:pos="9015"/>
        </w:tabs>
        <w:pPrChange w:id="25" w:author="HOGAN, Lara (NHS ENGLAND)" w:date="2026-07-27T11:29:00Z">
          <w:pPr/>
        </w:pPrChange>
      </w:pPr>
      <w:r>
        <w:fldChar w:fldCharType="begin"/>
      </w:r>
      <w:r>
        <w:instrText>HYPERLINK \l "_Toc461468004" \h</w:instrText>
      </w:r>
      <w:r>
        <w:fldChar w:fldCharType="separate"/>
      </w:r>
      <w:r w:rsidRPr="27694D76">
        <w:rPr>
          <w:rStyle w:val="Hyperlink"/>
        </w:rPr>
        <w:t>What Are Integration Days?</w:t>
      </w:r>
      <w:r w:rsidR="00923B88">
        <w:tab/>
      </w:r>
      <w:r w:rsidR="00923B88">
        <w:fldChar w:fldCharType="begin"/>
      </w:r>
      <w:r w:rsidR="00923B88">
        <w:instrText>PAGEREF _Toc461468004 \h</w:instrText>
      </w:r>
      <w:r w:rsidR="00923B88">
        <w:fldChar w:fldCharType="separate"/>
      </w:r>
      <w:r w:rsidRPr="27694D76">
        <w:rPr>
          <w:rStyle w:val="Hyperlink"/>
        </w:rPr>
        <w:t>10</w:t>
      </w:r>
      <w:r w:rsidR="00923B88">
        <w:fldChar w:fldCharType="end"/>
      </w:r>
      <w:r>
        <w:fldChar w:fldCharType="end"/>
      </w:r>
    </w:p>
    <w:p w14:paraId="2B735234" w14:textId="640EA825" w:rsidR="00923B88" w:rsidRDefault="27694D76">
      <w:pPr>
        <w:pStyle w:val="TOC2"/>
        <w:tabs>
          <w:tab w:val="right" w:leader="dot" w:pos="9015"/>
        </w:tabs>
        <w:pPrChange w:id="26" w:author="HOGAN, Lara (NHS ENGLAND)" w:date="2026-07-27T11:29:00Z">
          <w:pPr/>
        </w:pPrChange>
      </w:pPr>
      <w:r>
        <w:fldChar w:fldCharType="begin"/>
      </w:r>
      <w:r>
        <w:instrText>HYPERLINK \l "_Toc1533286799" \h</w:instrText>
      </w:r>
      <w:r>
        <w:fldChar w:fldCharType="separate"/>
      </w:r>
      <w:r w:rsidRPr="27694D76">
        <w:rPr>
          <w:rStyle w:val="Hyperlink"/>
        </w:rPr>
        <w:t>Types of Appropriate Integration Day Activity</w:t>
      </w:r>
      <w:r w:rsidR="00923B88">
        <w:tab/>
      </w:r>
      <w:r w:rsidR="00923B88">
        <w:fldChar w:fldCharType="begin"/>
      </w:r>
      <w:r w:rsidR="00923B88">
        <w:instrText>PAGEREF _Toc1533286799 \h</w:instrText>
      </w:r>
      <w:r w:rsidR="00923B88">
        <w:fldChar w:fldCharType="separate"/>
      </w:r>
      <w:r w:rsidRPr="27694D76">
        <w:rPr>
          <w:rStyle w:val="Hyperlink"/>
        </w:rPr>
        <w:t>10</w:t>
      </w:r>
      <w:r w:rsidR="00923B88">
        <w:fldChar w:fldCharType="end"/>
      </w:r>
      <w:r>
        <w:fldChar w:fldCharType="end"/>
      </w:r>
    </w:p>
    <w:p w14:paraId="022552A3" w14:textId="5B70BBF2" w:rsidR="00923B88" w:rsidRDefault="27694D76">
      <w:pPr>
        <w:pStyle w:val="TOC3"/>
        <w:tabs>
          <w:tab w:val="right" w:leader="dot" w:pos="9015"/>
        </w:tabs>
        <w:pPrChange w:id="27" w:author="HOGAN, Lara (NHS ENGLAND)" w:date="2026-07-27T11:29:00Z">
          <w:pPr/>
        </w:pPrChange>
      </w:pPr>
      <w:r>
        <w:fldChar w:fldCharType="begin"/>
      </w:r>
      <w:r>
        <w:instrText>HYPERLINK \l "_Toc803203500" \h</w:instrText>
      </w:r>
      <w:r>
        <w:fldChar w:fldCharType="separate"/>
      </w:r>
      <w:r w:rsidRPr="27694D76">
        <w:rPr>
          <w:rStyle w:val="Hyperlink"/>
        </w:rPr>
        <w:t>1. Programme &amp; Training Activities</w:t>
      </w:r>
      <w:r w:rsidR="00923B88">
        <w:tab/>
      </w:r>
      <w:r w:rsidR="00923B88">
        <w:fldChar w:fldCharType="begin"/>
      </w:r>
      <w:r w:rsidR="00923B88">
        <w:instrText>PAGEREF _Toc803203500 \h</w:instrText>
      </w:r>
      <w:r w:rsidR="00923B88">
        <w:fldChar w:fldCharType="separate"/>
      </w:r>
      <w:r w:rsidRPr="27694D76">
        <w:rPr>
          <w:rStyle w:val="Hyperlink"/>
        </w:rPr>
        <w:t>10</w:t>
      </w:r>
      <w:r w:rsidR="00923B88">
        <w:fldChar w:fldCharType="end"/>
      </w:r>
      <w:r>
        <w:fldChar w:fldCharType="end"/>
      </w:r>
    </w:p>
    <w:p w14:paraId="6CDFDE1A" w14:textId="1F52CF48" w:rsidR="00923B88" w:rsidRDefault="27694D76">
      <w:pPr>
        <w:pStyle w:val="TOC3"/>
        <w:tabs>
          <w:tab w:val="right" w:leader="dot" w:pos="9015"/>
        </w:tabs>
        <w:pPrChange w:id="28" w:author="HOGAN, Lara (NHS ENGLAND)" w:date="2026-07-27T11:29:00Z">
          <w:pPr/>
        </w:pPrChange>
      </w:pPr>
      <w:r>
        <w:fldChar w:fldCharType="begin"/>
      </w:r>
      <w:r>
        <w:instrText>HYPERLINK \l "_Toc69814793" \h</w:instrText>
      </w:r>
      <w:r>
        <w:fldChar w:fldCharType="separate"/>
      </w:r>
      <w:r w:rsidRPr="27694D76">
        <w:rPr>
          <w:rStyle w:val="Hyperlink"/>
        </w:rPr>
        <w:t>2. CrossCurriculum Learning &amp; Projects</w:t>
      </w:r>
      <w:r w:rsidR="00923B88">
        <w:tab/>
      </w:r>
      <w:r w:rsidR="00923B88">
        <w:fldChar w:fldCharType="begin"/>
      </w:r>
      <w:r w:rsidR="00923B88">
        <w:instrText>PAGEREF _Toc69814793 \h</w:instrText>
      </w:r>
      <w:r w:rsidR="00923B88">
        <w:fldChar w:fldCharType="separate"/>
      </w:r>
      <w:r w:rsidRPr="27694D76">
        <w:rPr>
          <w:rStyle w:val="Hyperlink"/>
        </w:rPr>
        <w:t>11</w:t>
      </w:r>
      <w:r w:rsidR="00923B88">
        <w:fldChar w:fldCharType="end"/>
      </w:r>
      <w:r>
        <w:fldChar w:fldCharType="end"/>
      </w:r>
    </w:p>
    <w:p w14:paraId="63586FB3" w14:textId="1C56A268" w:rsidR="00923B88" w:rsidRDefault="27694D76">
      <w:pPr>
        <w:pStyle w:val="TOC3"/>
        <w:tabs>
          <w:tab w:val="right" w:leader="dot" w:pos="9015"/>
        </w:tabs>
        <w:pPrChange w:id="29" w:author="HOGAN, Lara (NHS ENGLAND)" w:date="2026-07-27T11:29:00Z">
          <w:pPr/>
        </w:pPrChange>
      </w:pPr>
      <w:r>
        <w:fldChar w:fldCharType="begin"/>
      </w:r>
      <w:r>
        <w:instrText>HYPERLINK \l "_Toc842032362" \h</w:instrText>
      </w:r>
      <w:r>
        <w:fldChar w:fldCharType="separate"/>
      </w:r>
      <w:r w:rsidRPr="27694D76">
        <w:rPr>
          <w:rStyle w:val="Hyperlink"/>
        </w:rPr>
        <w:t>3. Connection &amp; Belonging</w:t>
      </w:r>
      <w:r w:rsidR="00923B88">
        <w:tab/>
      </w:r>
      <w:r w:rsidR="00923B88">
        <w:fldChar w:fldCharType="begin"/>
      </w:r>
      <w:r w:rsidR="00923B88">
        <w:instrText>PAGEREF _Toc842032362 \h</w:instrText>
      </w:r>
      <w:r w:rsidR="00923B88">
        <w:fldChar w:fldCharType="separate"/>
      </w:r>
      <w:r w:rsidRPr="27694D76">
        <w:rPr>
          <w:rStyle w:val="Hyperlink"/>
        </w:rPr>
        <w:t>11</w:t>
      </w:r>
      <w:r w:rsidR="00923B88">
        <w:fldChar w:fldCharType="end"/>
      </w:r>
      <w:r>
        <w:fldChar w:fldCharType="end"/>
      </w:r>
    </w:p>
    <w:p w14:paraId="52C2184B" w14:textId="4358088B" w:rsidR="00923B88" w:rsidRDefault="27694D76">
      <w:pPr>
        <w:pStyle w:val="TOC3"/>
        <w:tabs>
          <w:tab w:val="right" w:leader="dot" w:pos="9015"/>
        </w:tabs>
        <w:pPrChange w:id="30" w:author="HOGAN, Lara (NHS ENGLAND)" w:date="2026-07-27T11:29:00Z">
          <w:pPr/>
        </w:pPrChange>
      </w:pPr>
      <w:r>
        <w:fldChar w:fldCharType="begin"/>
      </w:r>
      <w:r>
        <w:instrText>HYPERLINK \l "_Toc185540543" \h</w:instrText>
      </w:r>
      <w:r>
        <w:fldChar w:fldCharType="separate"/>
      </w:r>
      <w:r w:rsidRPr="27694D76">
        <w:rPr>
          <w:rStyle w:val="Hyperlink"/>
        </w:rPr>
        <w:t>Trainees are expected to:</w:t>
      </w:r>
      <w:r w:rsidR="00923B88">
        <w:tab/>
      </w:r>
      <w:r w:rsidR="00923B88">
        <w:fldChar w:fldCharType="begin"/>
      </w:r>
      <w:r w:rsidR="00923B88">
        <w:instrText>PAGEREF _Toc185540543 \h</w:instrText>
      </w:r>
      <w:r w:rsidR="00923B88">
        <w:fldChar w:fldCharType="separate"/>
      </w:r>
      <w:r w:rsidRPr="27694D76">
        <w:rPr>
          <w:rStyle w:val="Hyperlink"/>
        </w:rPr>
        <w:t>11</w:t>
      </w:r>
      <w:r w:rsidR="00923B88">
        <w:fldChar w:fldCharType="end"/>
      </w:r>
      <w:r>
        <w:fldChar w:fldCharType="end"/>
      </w:r>
    </w:p>
    <w:p w14:paraId="7B2ACF28" w14:textId="544E3241" w:rsidR="00923B88" w:rsidRDefault="27694D76">
      <w:pPr>
        <w:pStyle w:val="TOC3"/>
        <w:tabs>
          <w:tab w:val="right" w:leader="dot" w:pos="9015"/>
        </w:tabs>
        <w:pPrChange w:id="31" w:author="HOGAN, Lara (NHS ENGLAND)" w:date="2026-07-27T11:29:00Z">
          <w:pPr/>
        </w:pPrChange>
      </w:pPr>
      <w:r>
        <w:fldChar w:fldCharType="begin"/>
      </w:r>
      <w:r>
        <w:instrText>HYPERLINK \l "_Toc1139405162" \h</w:instrText>
      </w:r>
      <w:r>
        <w:fldChar w:fldCharType="separate"/>
      </w:r>
      <w:r w:rsidRPr="27694D76">
        <w:rPr>
          <w:rStyle w:val="Hyperlink"/>
        </w:rPr>
        <w:t>Supervisors (GP and PH) are expected to:</w:t>
      </w:r>
      <w:r w:rsidR="00923B88">
        <w:tab/>
      </w:r>
      <w:r w:rsidR="00923B88">
        <w:fldChar w:fldCharType="begin"/>
      </w:r>
      <w:r w:rsidR="00923B88">
        <w:instrText>PAGEREF _Toc1139405162 \h</w:instrText>
      </w:r>
      <w:r w:rsidR="00923B88">
        <w:fldChar w:fldCharType="separate"/>
      </w:r>
      <w:r w:rsidRPr="27694D76">
        <w:rPr>
          <w:rStyle w:val="Hyperlink"/>
        </w:rPr>
        <w:t>11</w:t>
      </w:r>
      <w:r w:rsidR="00923B88">
        <w:fldChar w:fldCharType="end"/>
      </w:r>
      <w:r>
        <w:fldChar w:fldCharType="end"/>
      </w:r>
    </w:p>
    <w:p w14:paraId="345A3089" w14:textId="776ACDB9" w:rsidR="00923B88" w:rsidRDefault="27694D76">
      <w:pPr>
        <w:pStyle w:val="TOC2"/>
        <w:tabs>
          <w:tab w:val="right" w:leader="dot" w:pos="9015"/>
        </w:tabs>
        <w:pPrChange w:id="32" w:author="HOGAN, Lara (NHS ENGLAND)" w:date="2026-07-27T11:29:00Z">
          <w:pPr/>
        </w:pPrChange>
      </w:pPr>
      <w:r>
        <w:fldChar w:fldCharType="begin"/>
      </w:r>
      <w:r>
        <w:instrText>HYPERLINK \l "_Toc740663381" \h</w:instrText>
      </w:r>
      <w:r>
        <w:fldChar w:fldCharType="separate"/>
      </w:r>
      <w:r w:rsidRPr="27694D76">
        <w:rPr>
          <w:rStyle w:val="Hyperlink"/>
        </w:rPr>
        <w:t>Governance &amp; Escalation</w:t>
      </w:r>
      <w:r w:rsidR="00923B88">
        <w:tab/>
      </w:r>
      <w:r w:rsidR="00923B88">
        <w:fldChar w:fldCharType="begin"/>
      </w:r>
      <w:r w:rsidR="00923B88">
        <w:instrText>PAGEREF _Toc740663381 \h</w:instrText>
      </w:r>
      <w:r w:rsidR="00923B88">
        <w:fldChar w:fldCharType="separate"/>
      </w:r>
      <w:r w:rsidRPr="27694D76">
        <w:rPr>
          <w:rStyle w:val="Hyperlink"/>
        </w:rPr>
        <w:t>11</w:t>
      </w:r>
      <w:r w:rsidR="00923B88">
        <w:fldChar w:fldCharType="end"/>
      </w:r>
      <w:r>
        <w:fldChar w:fldCharType="end"/>
      </w:r>
    </w:p>
    <w:p w14:paraId="0304CD1E" w14:textId="6200E41B" w:rsidR="00923B88" w:rsidRDefault="27694D76">
      <w:pPr>
        <w:pStyle w:val="TOC1"/>
        <w:tabs>
          <w:tab w:val="right" w:leader="dot" w:pos="9015"/>
        </w:tabs>
        <w:pPrChange w:id="33" w:author="HOGAN, Lara (NHS ENGLAND)" w:date="2026-07-27T11:29:00Z">
          <w:pPr/>
        </w:pPrChange>
      </w:pPr>
      <w:r>
        <w:fldChar w:fldCharType="begin"/>
      </w:r>
      <w:r>
        <w:instrText>HYPERLINK \l "_Toc1044053043" \h</w:instrText>
      </w:r>
      <w:r>
        <w:fldChar w:fldCharType="separate"/>
      </w:r>
      <w:r w:rsidRPr="27694D76">
        <w:rPr>
          <w:rStyle w:val="Hyperlink"/>
        </w:rPr>
        <w:t>Integrated Weeks</w:t>
      </w:r>
      <w:r w:rsidR="00923B88">
        <w:tab/>
      </w:r>
      <w:r w:rsidR="00923B88">
        <w:fldChar w:fldCharType="begin"/>
      </w:r>
      <w:r w:rsidR="00923B88">
        <w:instrText>PAGEREF _Toc1044053043 \h</w:instrText>
      </w:r>
      <w:r w:rsidR="00923B88">
        <w:fldChar w:fldCharType="separate"/>
      </w:r>
      <w:r w:rsidRPr="27694D76">
        <w:rPr>
          <w:rStyle w:val="Hyperlink"/>
        </w:rPr>
        <w:t>11</w:t>
      </w:r>
      <w:r w:rsidR="00923B88">
        <w:fldChar w:fldCharType="end"/>
      </w:r>
      <w:r>
        <w:fldChar w:fldCharType="end"/>
      </w:r>
    </w:p>
    <w:p w14:paraId="6A3DA71A" w14:textId="6EA94B73" w:rsidR="00923B88" w:rsidRDefault="27694D76">
      <w:pPr>
        <w:pStyle w:val="TOC1"/>
        <w:tabs>
          <w:tab w:val="right" w:leader="dot" w:pos="9015"/>
        </w:tabs>
        <w:pPrChange w:id="34" w:author="HOGAN, Lara (NHS ENGLAND)" w:date="2026-07-27T11:29:00Z">
          <w:pPr/>
        </w:pPrChange>
      </w:pPr>
      <w:r>
        <w:fldChar w:fldCharType="begin"/>
      </w:r>
      <w:r>
        <w:instrText>HYPERLINK \l "_Toc622434729" \h</w:instrText>
      </w:r>
      <w:r>
        <w:fldChar w:fldCharType="separate"/>
      </w:r>
      <w:r w:rsidRPr="27694D76">
        <w:rPr>
          <w:rStyle w:val="Hyperlink"/>
        </w:rPr>
        <w:t>Less Than Full Time</w:t>
      </w:r>
      <w:r w:rsidR="00923B88">
        <w:tab/>
      </w:r>
      <w:r w:rsidR="00923B88">
        <w:fldChar w:fldCharType="begin"/>
      </w:r>
      <w:r w:rsidR="00923B88">
        <w:instrText>PAGEREF _Toc622434729 \h</w:instrText>
      </w:r>
      <w:r w:rsidR="00923B88">
        <w:fldChar w:fldCharType="separate"/>
      </w:r>
      <w:r w:rsidRPr="27694D76">
        <w:rPr>
          <w:rStyle w:val="Hyperlink"/>
        </w:rPr>
        <w:t>12</w:t>
      </w:r>
      <w:r w:rsidR="00923B88">
        <w:fldChar w:fldCharType="end"/>
      </w:r>
      <w:r>
        <w:fldChar w:fldCharType="end"/>
      </w:r>
    </w:p>
    <w:p w14:paraId="6A3F396E" w14:textId="1ED93137" w:rsidR="00DA0631" w:rsidRPr="008E5F9A" w:rsidRDefault="002E5E09" w:rsidP="05D2251E">
      <w:pPr>
        <w:pStyle w:val="Heading3"/>
        <w:rPr>
          <w:lang w:val="en-US"/>
        </w:rPr>
      </w:pPr>
      <w:r>
        <w:rPr>
          <w:lang w:val="en-US"/>
        </w:rPr>
        <w:fldChar w:fldCharType="end"/>
      </w:r>
    </w:p>
    <w:p w14:paraId="3437800D" w14:textId="488F0EFE" w:rsidR="00DA0631" w:rsidRPr="008E5F9A" w:rsidRDefault="00DA0631" w:rsidP="05D2251E">
      <w:pPr>
        <w:spacing w:line="300" w:lineRule="auto"/>
        <w:ind w:left="720"/>
        <w:rPr>
          <w:rFonts w:ascii="Calibri" w:eastAsia="Calibri" w:hAnsi="Calibri" w:cs="Calibri"/>
          <w:color w:val="000000" w:themeColor="text1"/>
          <w:sz w:val="22"/>
          <w:szCs w:val="22"/>
        </w:rPr>
      </w:pPr>
    </w:p>
    <w:p w14:paraId="754F1016" w14:textId="50CB0241" w:rsidR="00DA0631" w:rsidRPr="008E5F9A" w:rsidRDefault="00DA0631" w:rsidP="05D2251E">
      <w:pPr>
        <w:rPr>
          <w:rFonts w:ascii="Calibri" w:eastAsia="Calibri" w:hAnsi="Calibri" w:cs="Calibri"/>
          <w:color w:val="000000" w:themeColor="text1"/>
          <w:sz w:val="22"/>
          <w:szCs w:val="22"/>
        </w:rPr>
      </w:pPr>
    </w:p>
    <w:p w14:paraId="0E52C76C" w14:textId="634BF15B" w:rsidR="00DA0631" w:rsidRPr="008E5F9A" w:rsidRDefault="00DA0631" w:rsidP="05D2251E">
      <w:r>
        <w:br w:type="page"/>
      </w:r>
    </w:p>
    <w:p w14:paraId="6713E044" w14:textId="5B35A917" w:rsidR="2898159E" w:rsidRDefault="001200B4" w:rsidP="27694D76">
      <w:pPr>
        <w:pStyle w:val="Heading1"/>
      </w:pPr>
      <w:bookmarkStart w:id="35" w:name="_Toc141751005"/>
      <w:r>
        <w:t xml:space="preserve">London </w:t>
      </w:r>
      <w:r w:rsidR="2898159E">
        <w:t>Programme Overview</w:t>
      </w:r>
      <w:bookmarkEnd w:id="35"/>
    </w:p>
    <w:p w14:paraId="3334DC9F" w14:textId="387C2B89" w:rsidR="2898159E" w:rsidRDefault="2898159E" w:rsidP="15E865CF">
      <w:pPr>
        <w:spacing w:line="300" w:lineRule="auto"/>
        <w:rPr>
          <w:rFonts w:ascii="Segoe UI" w:eastAsia="Segoe UI" w:hAnsi="Segoe UI" w:cs="Segoe UI"/>
          <w:sz w:val="21"/>
          <w:szCs w:val="21"/>
        </w:rPr>
      </w:pPr>
      <w:r w:rsidRPr="15E865CF">
        <w:rPr>
          <w:rFonts w:ascii="Segoe UI" w:eastAsia="Segoe UI" w:hAnsi="Segoe UI" w:cs="Segoe UI"/>
          <w:sz w:val="21"/>
          <w:szCs w:val="21"/>
        </w:rPr>
        <w:t>Welcome to the London Dual Certificate of Completion of Training (CCT) Programme in General Practice (GP) and Public Health (PH). This unique seven-year programme offers the opportunity to develop as both a clinician and a public health specialist, equipping you with the skills to improve health at both an individual and population level.</w:t>
      </w:r>
    </w:p>
    <w:p w14:paraId="49856CB4" w14:textId="35FD2C38" w:rsidR="2898159E" w:rsidRDefault="2898159E" w:rsidP="15E865CF">
      <w:pPr>
        <w:spacing w:line="300" w:lineRule="auto"/>
        <w:rPr>
          <w:rFonts w:ascii="Segoe UI" w:eastAsia="Segoe UI" w:hAnsi="Segoe UI" w:cs="Segoe UI"/>
          <w:sz w:val="21"/>
          <w:szCs w:val="21"/>
        </w:rPr>
      </w:pPr>
      <w:r w:rsidRPr="15E865CF">
        <w:rPr>
          <w:rFonts w:ascii="Segoe UI" w:eastAsia="Segoe UI" w:hAnsi="Segoe UI" w:cs="Segoe UI"/>
          <w:sz w:val="21"/>
          <w:szCs w:val="21"/>
        </w:rPr>
        <w:t>Throughout the programme, you will work towards meeting the requirements of both the RCGP and FPH curricula, complete the relevant examinations for each specialty, and build the capabilities needed to practise confidently in both fields. Your training combines borough-based GP experience with a diverse range of public health placements across London, providing a rich and rewarding learning journey.</w:t>
      </w:r>
    </w:p>
    <w:p w14:paraId="33A73E35" w14:textId="28E99896" w:rsidR="2898159E" w:rsidRDefault="001200B4" w:rsidP="27694D76">
      <w:pPr>
        <w:pStyle w:val="Heading2"/>
      </w:pPr>
      <w:bookmarkStart w:id="36" w:name="_Toc1266412578"/>
      <w:r>
        <w:t xml:space="preserve">London </w:t>
      </w:r>
      <w:r w:rsidR="2898159E">
        <w:t>Programme Principles and Supervision</w:t>
      </w:r>
      <w:bookmarkEnd w:id="36"/>
    </w:p>
    <w:p w14:paraId="0AAD9887" w14:textId="7E5ADFEE" w:rsidR="2898159E" w:rsidRDefault="2898159E" w:rsidP="15E865CF">
      <w:pPr>
        <w:pStyle w:val="ListParagraph"/>
        <w:numPr>
          <w:ilvl w:val="0"/>
          <w:numId w:val="10"/>
        </w:numPr>
        <w:spacing w:line="300" w:lineRule="auto"/>
        <w:rPr>
          <w:rFonts w:ascii="Segoe UI" w:eastAsia="Segoe UI" w:hAnsi="Segoe UI" w:cs="Segoe UI"/>
          <w:sz w:val="21"/>
          <w:szCs w:val="21"/>
        </w:rPr>
      </w:pPr>
      <w:r w:rsidRPr="15E865CF">
        <w:rPr>
          <w:rFonts w:ascii="Segoe UI" w:eastAsia="Segoe UI" w:hAnsi="Segoe UI" w:cs="Segoe UI"/>
          <w:sz w:val="21"/>
          <w:szCs w:val="21"/>
        </w:rPr>
        <w:t>The London Dual GP and Public Health Programme is jointly led by the Schools of General Practice and Public Health, which work closely together to provide a supportive, integrated, and high-quality training experience.</w:t>
      </w:r>
    </w:p>
    <w:p w14:paraId="110882F7" w14:textId="71115A28" w:rsidR="2898159E" w:rsidRDefault="2898159E" w:rsidP="15E865CF">
      <w:pPr>
        <w:pStyle w:val="ListParagraph"/>
        <w:numPr>
          <w:ilvl w:val="0"/>
          <w:numId w:val="10"/>
        </w:numPr>
        <w:spacing w:line="300" w:lineRule="auto"/>
        <w:rPr>
          <w:rFonts w:ascii="Segoe UI" w:eastAsia="Segoe UI" w:hAnsi="Segoe UI" w:cs="Segoe UI"/>
          <w:sz w:val="21"/>
          <w:szCs w:val="21"/>
        </w:rPr>
      </w:pPr>
      <w:r w:rsidRPr="15E865CF">
        <w:rPr>
          <w:rFonts w:ascii="Segoe UI" w:eastAsia="Segoe UI" w:hAnsi="Segoe UI" w:cs="Segoe UI"/>
          <w:sz w:val="21"/>
          <w:szCs w:val="21"/>
        </w:rPr>
        <w:t>As a trainee, you will join a borough-based GP Vocational Training Scheme (VTS), remaining connected to one London borough throughout your clinical training. This creates a strong sense of belonging, continuity, and professional identity, while enabling you to build long-term relationships with colleagues, supervisors, and local communities.</w:t>
      </w:r>
    </w:p>
    <w:p w14:paraId="7DEFA268" w14:textId="7D900C37" w:rsidR="2898159E" w:rsidRDefault="2898159E" w:rsidP="15E865CF">
      <w:pPr>
        <w:pStyle w:val="ListParagraph"/>
        <w:numPr>
          <w:ilvl w:val="0"/>
          <w:numId w:val="10"/>
        </w:numPr>
        <w:spacing w:line="300" w:lineRule="auto"/>
        <w:rPr>
          <w:rFonts w:ascii="Segoe UI" w:eastAsia="Segoe UI" w:hAnsi="Segoe UI" w:cs="Segoe UI"/>
          <w:sz w:val="21"/>
          <w:szCs w:val="21"/>
        </w:rPr>
      </w:pPr>
      <w:r w:rsidRPr="26C7F71C">
        <w:rPr>
          <w:rFonts w:ascii="Segoe UI" w:eastAsia="Segoe UI" w:hAnsi="Segoe UI" w:cs="Segoe UI"/>
          <w:sz w:val="21"/>
          <w:szCs w:val="21"/>
        </w:rPr>
        <w:t xml:space="preserve">Alongside your GP training, Public Health placements will introduce you to a wide range of organisations and settings across London. From ST1 onwards, you will have opportunities to work at borough, regional, and national levels, gaining valuable insight into how health and care systems operate and how population health can be improved. Recent placement locations have included Harrow, </w:t>
      </w:r>
      <w:r w:rsidR="6A958AC9" w:rsidRPr="26C7F71C">
        <w:rPr>
          <w:rFonts w:ascii="Segoe UI" w:eastAsia="Segoe UI" w:hAnsi="Segoe UI" w:cs="Segoe UI"/>
          <w:sz w:val="21"/>
          <w:szCs w:val="21"/>
        </w:rPr>
        <w:t xml:space="preserve">Bexley, </w:t>
      </w:r>
      <w:r w:rsidRPr="26C7F71C">
        <w:rPr>
          <w:rFonts w:ascii="Segoe UI" w:eastAsia="Segoe UI" w:hAnsi="Segoe UI" w:cs="Segoe UI"/>
          <w:sz w:val="21"/>
          <w:szCs w:val="21"/>
        </w:rPr>
        <w:t>Lambeth, and Tower Hamlets, with specific sites varying each recruitment cycle.</w:t>
      </w:r>
    </w:p>
    <w:p w14:paraId="673529B9" w14:textId="38D92EFD" w:rsidR="2898159E" w:rsidRDefault="2898159E" w:rsidP="27694D76">
      <w:pPr>
        <w:pStyle w:val="Heading2"/>
      </w:pPr>
      <w:bookmarkStart w:id="37" w:name="_Toc1412053875"/>
      <w:r>
        <w:t xml:space="preserve">What makes the </w:t>
      </w:r>
      <w:r w:rsidR="001200B4">
        <w:t xml:space="preserve">London </w:t>
      </w:r>
      <w:r>
        <w:t>programme special?</w:t>
      </w:r>
      <w:bookmarkEnd w:id="37"/>
    </w:p>
    <w:p w14:paraId="504B0594" w14:textId="40F05E92" w:rsidR="2898159E" w:rsidRDefault="2898159E" w:rsidP="15E865CF">
      <w:pPr>
        <w:pStyle w:val="ListParagraph"/>
        <w:numPr>
          <w:ilvl w:val="0"/>
          <w:numId w:val="10"/>
        </w:numPr>
        <w:spacing w:line="300" w:lineRule="auto"/>
        <w:rPr>
          <w:rFonts w:ascii="Segoe UI" w:eastAsia="Segoe UI" w:hAnsi="Segoe UI" w:cs="Segoe UI"/>
          <w:sz w:val="21"/>
          <w:szCs w:val="21"/>
        </w:rPr>
      </w:pPr>
      <w:r w:rsidRPr="15E865CF">
        <w:rPr>
          <w:rFonts w:ascii="Segoe UI" w:eastAsia="Segoe UI" w:hAnsi="Segoe UI" w:cs="Segoe UI"/>
          <w:b/>
          <w:bCs/>
          <w:sz w:val="21"/>
          <w:szCs w:val="21"/>
        </w:rPr>
        <w:t>Truly integrated learning</w:t>
      </w:r>
      <w:r>
        <w:br/>
      </w:r>
      <w:r w:rsidRPr="15E865CF">
        <w:rPr>
          <w:rFonts w:ascii="Segoe UI" w:eastAsia="Segoe UI" w:hAnsi="Segoe UI" w:cs="Segoe UI"/>
          <w:sz w:val="21"/>
          <w:szCs w:val="21"/>
        </w:rPr>
        <w:t>Your experiences in General Practice and Public Health complement and strengthen one another. The insights gained from population health work enrich your clinical practice, while your frontline clinical experience brings valuable perspective to public health decision-making.</w:t>
      </w:r>
    </w:p>
    <w:p w14:paraId="7B50C996" w14:textId="046302F6" w:rsidR="2898159E" w:rsidRDefault="2898159E" w:rsidP="15E865CF">
      <w:pPr>
        <w:pStyle w:val="ListParagraph"/>
        <w:numPr>
          <w:ilvl w:val="0"/>
          <w:numId w:val="10"/>
        </w:numPr>
        <w:spacing w:line="300" w:lineRule="auto"/>
        <w:rPr>
          <w:rFonts w:ascii="Segoe UI" w:eastAsia="Segoe UI" w:hAnsi="Segoe UI" w:cs="Segoe UI"/>
          <w:sz w:val="21"/>
          <w:szCs w:val="21"/>
        </w:rPr>
      </w:pPr>
      <w:r w:rsidRPr="15E865CF">
        <w:rPr>
          <w:rFonts w:ascii="Segoe UI" w:eastAsia="Segoe UI" w:hAnsi="Segoe UI" w:cs="Segoe UI"/>
          <w:b/>
          <w:bCs/>
          <w:sz w:val="21"/>
          <w:szCs w:val="21"/>
        </w:rPr>
        <w:t>A consistent clinical home</w:t>
      </w:r>
      <w:r>
        <w:br/>
      </w:r>
      <w:r w:rsidRPr="15E865CF">
        <w:rPr>
          <w:rFonts w:ascii="Segoe UI" w:eastAsia="Segoe UI" w:hAnsi="Segoe UI" w:cs="Segoe UI"/>
          <w:sz w:val="21"/>
          <w:szCs w:val="21"/>
        </w:rPr>
        <w:t>Your GP training practice provides a stable base throughout your seven-year journey, offering continuity, support, and a place where your professional identity can grow and develop over time.</w:t>
      </w:r>
    </w:p>
    <w:p w14:paraId="331B6F48" w14:textId="2FD01A4A" w:rsidR="2898159E" w:rsidRDefault="2898159E" w:rsidP="15E865CF">
      <w:pPr>
        <w:pStyle w:val="ListParagraph"/>
        <w:numPr>
          <w:ilvl w:val="0"/>
          <w:numId w:val="10"/>
        </w:numPr>
        <w:spacing w:line="300" w:lineRule="auto"/>
        <w:rPr>
          <w:rFonts w:ascii="Segoe UI" w:eastAsia="Segoe UI" w:hAnsi="Segoe UI" w:cs="Segoe UI"/>
          <w:sz w:val="21"/>
          <w:szCs w:val="21"/>
        </w:rPr>
      </w:pPr>
      <w:r w:rsidRPr="15E865CF">
        <w:rPr>
          <w:rFonts w:ascii="Segoe UI" w:eastAsia="Segoe UI" w:hAnsi="Segoe UI" w:cs="Segoe UI"/>
          <w:b/>
          <w:bCs/>
          <w:sz w:val="21"/>
          <w:szCs w:val="21"/>
        </w:rPr>
        <w:t>Flexible and personalised training</w:t>
      </w:r>
      <w:r>
        <w:br/>
      </w:r>
      <w:r w:rsidRPr="15E865CF">
        <w:rPr>
          <w:rFonts w:ascii="Segoe UI" w:eastAsia="Segoe UI" w:hAnsi="Segoe UI" w:cs="Segoe UI"/>
          <w:sz w:val="21"/>
          <w:szCs w:val="21"/>
        </w:rPr>
        <w:t>We recognise that every trainee brings different experiences and circumstances. Where appropriate, adjustments such as Less Than Full Time (LTFT) training, accredited prior learning, or recognition of previous learning outcomes can be incorporated into an individualised training plan agreed across both schools.</w:t>
      </w:r>
    </w:p>
    <w:p w14:paraId="3BFB5F97" w14:textId="0322E95A" w:rsidR="2898159E" w:rsidRDefault="2898159E" w:rsidP="15E865CF">
      <w:pPr>
        <w:pStyle w:val="ListParagraph"/>
        <w:numPr>
          <w:ilvl w:val="0"/>
          <w:numId w:val="10"/>
        </w:numPr>
        <w:spacing w:line="300" w:lineRule="auto"/>
        <w:rPr>
          <w:rFonts w:ascii="Segoe UI" w:eastAsia="Segoe UI" w:hAnsi="Segoe UI" w:cs="Segoe UI"/>
          <w:sz w:val="21"/>
          <w:szCs w:val="21"/>
        </w:rPr>
      </w:pPr>
      <w:r w:rsidRPr="15E865CF">
        <w:rPr>
          <w:rFonts w:ascii="Segoe UI" w:eastAsia="Segoe UI" w:hAnsi="Segoe UI" w:cs="Segoe UI"/>
          <w:b/>
          <w:bCs/>
          <w:sz w:val="21"/>
          <w:szCs w:val="21"/>
        </w:rPr>
        <w:t>Collaborative decision-making</w:t>
      </w:r>
      <w:r>
        <w:br/>
      </w:r>
      <w:r w:rsidRPr="15E865CF">
        <w:rPr>
          <w:rFonts w:ascii="Segoe UI" w:eastAsia="Segoe UI" w:hAnsi="Segoe UI" w:cs="Segoe UI"/>
          <w:sz w:val="21"/>
          <w:szCs w:val="21"/>
        </w:rPr>
        <w:t>Requests such as Out of Programme (OOP) opportunities are considered jointly by both specialties, helping to ensure that decisions support your long-term development while maintaining progress across both training pathways.</w:t>
      </w:r>
    </w:p>
    <w:p w14:paraId="154BADA6" w14:textId="4E30D575" w:rsidR="2898159E" w:rsidRDefault="2898159E" w:rsidP="15E865CF">
      <w:pPr>
        <w:pStyle w:val="ListParagraph"/>
        <w:numPr>
          <w:ilvl w:val="0"/>
          <w:numId w:val="10"/>
        </w:numPr>
        <w:spacing w:line="300" w:lineRule="auto"/>
        <w:rPr>
          <w:rFonts w:ascii="Segoe UI" w:eastAsia="Segoe UI" w:hAnsi="Segoe UI" w:cs="Segoe UI"/>
          <w:sz w:val="21"/>
          <w:szCs w:val="21"/>
        </w:rPr>
      </w:pPr>
      <w:r w:rsidRPr="15E865CF">
        <w:rPr>
          <w:rFonts w:ascii="Segoe UI" w:eastAsia="Segoe UI" w:hAnsi="Segoe UI" w:cs="Segoe UI"/>
          <w:b/>
          <w:bCs/>
          <w:sz w:val="21"/>
          <w:szCs w:val="21"/>
        </w:rPr>
        <w:t>Supportive supervision throughout</w:t>
      </w:r>
      <w:r>
        <w:br/>
      </w:r>
      <w:r w:rsidRPr="15E865CF">
        <w:rPr>
          <w:rFonts w:ascii="Segoe UI" w:eastAsia="Segoe UI" w:hAnsi="Segoe UI" w:cs="Segoe UI"/>
          <w:sz w:val="21"/>
          <w:szCs w:val="21"/>
        </w:rPr>
        <w:t>You will be supported by a dedicated GP Educational Supervisor, Public Health Training Programme Directors, and placement supervisors in both specialties. Together, they will help guide your learning, provide mentorship, and support your progression throughout the programme.</w:t>
      </w:r>
    </w:p>
    <w:p w14:paraId="64B9F678" w14:textId="3D230649" w:rsidR="2898159E" w:rsidRDefault="2898159E" w:rsidP="15E865CF">
      <w:pPr>
        <w:pStyle w:val="ListParagraph"/>
        <w:numPr>
          <w:ilvl w:val="0"/>
          <w:numId w:val="10"/>
        </w:numPr>
        <w:spacing w:line="300" w:lineRule="auto"/>
        <w:rPr>
          <w:rFonts w:ascii="Segoe UI" w:eastAsia="Segoe UI" w:hAnsi="Segoe UI" w:cs="Segoe UI"/>
          <w:sz w:val="21"/>
          <w:szCs w:val="21"/>
        </w:rPr>
      </w:pPr>
      <w:r w:rsidRPr="15E865CF">
        <w:rPr>
          <w:rFonts w:ascii="Segoe UI" w:eastAsia="Segoe UI" w:hAnsi="Segoe UI" w:cs="Segoe UI"/>
          <w:b/>
          <w:bCs/>
          <w:sz w:val="21"/>
          <w:szCs w:val="21"/>
        </w:rPr>
        <w:t>A joined-up approach to progression</w:t>
      </w:r>
      <w:r>
        <w:br/>
      </w:r>
      <w:r w:rsidRPr="15E865CF">
        <w:rPr>
          <w:rFonts w:ascii="Segoe UI" w:eastAsia="Segoe UI" w:hAnsi="Segoe UI" w:cs="Segoe UI"/>
          <w:sz w:val="21"/>
          <w:szCs w:val="21"/>
        </w:rPr>
        <w:t>Your annual ARCP is reviewed through a single, cross-specialty process, allowing progress across both GP and Public Health to be considered holistically. This approach promotes clarity, consistency, and shared understanding of your development as a dual trainee.</w:t>
      </w:r>
    </w:p>
    <w:p w14:paraId="3D9080ED" w14:textId="1E1E7E08" w:rsidR="15E865CF" w:rsidRDefault="15E865CF" w:rsidP="15E865CF">
      <w:pPr>
        <w:pStyle w:val="ListParagraph"/>
        <w:rPr>
          <w:rFonts w:ascii="Calibri" w:eastAsia="Calibri" w:hAnsi="Calibri" w:cs="Calibri"/>
          <w:color w:val="000000" w:themeColor="text1"/>
          <w:sz w:val="22"/>
          <w:szCs w:val="22"/>
        </w:rPr>
      </w:pPr>
    </w:p>
    <w:p w14:paraId="1FC51842" w14:textId="4DFD53A7" w:rsidR="00DA0631" w:rsidRPr="008E5F9A" w:rsidRDefault="00DA0631" w:rsidP="05D2251E">
      <w:pPr>
        <w:pStyle w:val="Heading1"/>
        <w:rPr>
          <w:lang w:val="en-US"/>
        </w:rPr>
      </w:pPr>
    </w:p>
    <w:p w14:paraId="2BA4FE0D" w14:textId="380E831C" w:rsidR="00DA0631" w:rsidRPr="008E5F9A" w:rsidRDefault="00DA0631" w:rsidP="05D2251E">
      <w:r>
        <w:br w:type="page"/>
      </w:r>
    </w:p>
    <w:p w14:paraId="1BE039A7" w14:textId="7E94E1E1" w:rsidR="00DA0631" w:rsidRPr="003C3CF7" w:rsidRDefault="21895A68" w:rsidP="0172DE99">
      <w:pPr>
        <w:pStyle w:val="Heading1"/>
        <w:rPr>
          <w:rFonts w:ascii="Calibri" w:eastAsia="Calibri" w:hAnsi="Calibri" w:cs="Calibri"/>
          <w:b/>
          <w:bCs/>
          <w:color w:val="1F497D"/>
          <w:sz w:val="26"/>
          <w:szCs w:val="26"/>
        </w:rPr>
      </w:pPr>
      <w:bookmarkStart w:id="38" w:name="_Toc83127307"/>
      <w:r w:rsidRPr="27694D76">
        <w:rPr>
          <w:lang w:val="en-US"/>
        </w:rPr>
        <w:t>Programme Timelines</w:t>
      </w:r>
      <w:bookmarkEnd w:id="38"/>
    </w:p>
    <w:p w14:paraId="4457AEBD" w14:textId="57824005" w:rsidR="00DA0631" w:rsidRDefault="01D629A2" w:rsidP="15E865CF">
      <w:pPr>
        <w:rPr>
          <w:rFonts w:ascii="Calibri" w:eastAsia="Calibri" w:hAnsi="Calibri" w:cs="Calibri"/>
          <w:color w:val="000000" w:themeColor="text1"/>
          <w:sz w:val="22"/>
          <w:szCs w:val="22"/>
          <w:lang w:val="en-US"/>
        </w:rPr>
      </w:pPr>
      <w:r w:rsidRPr="21E789C7">
        <w:rPr>
          <w:rFonts w:ascii="Calibri" w:eastAsia="Calibri" w:hAnsi="Calibri" w:cs="Calibri"/>
          <w:color w:val="000000" w:themeColor="text1"/>
          <w:sz w:val="22"/>
          <w:szCs w:val="22"/>
          <w:lang w:val="en-US"/>
        </w:rPr>
        <w:t xml:space="preserve">This table shows a typical </w:t>
      </w:r>
      <w:r w:rsidR="55E3EA07" w:rsidRPr="21E789C7">
        <w:rPr>
          <w:rFonts w:ascii="Calibri" w:eastAsia="Calibri" w:hAnsi="Calibri" w:cs="Calibri"/>
          <w:color w:val="000000" w:themeColor="text1"/>
          <w:sz w:val="22"/>
          <w:szCs w:val="22"/>
          <w:lang w:val="en-US"/>
        </w:rPr>
        <w:t>7-year</w:t>
      </w:r>
      <w:r w:rsidRPr="21E789C7">
        <w:rPr>
          <w:rFonts w:ascii="Calibri" w:eastAsia="Calibri" w:hAnsi="Calibri" w:cs="Calibri"/>
          <w:color w:val="000000" w:themeColor="text1"/>
          <w:sz w:val="22"/>
          <w:szCs w:val="22"/>
          <w:lang w:val="en-US"/>
        </w:rPr>
        <w:t xml:space="preserve"> programme. Some trainees enter with </w:t>
      </w:r>
      <w:r w:rsidR="31278EAE" w:rsidRPr="21E789C7">
        <w:rPr>
          <w:rFonts w:ascii="Calibri" w:eastAsia="Calibri" w:hAnsi="Calibri" w:cs="Calibri"/>
          <w:color w:val="000000" w:themeColor="text1"/>
          <w:sz w:val="22"/>
          <w:szCs w:val="22"/>
          <w:lang w:val="en-US"/>
        </w:rPr>
        <w:t xml:space="preserve">prior experience to discuss </w:t>
      </w:r>
      <w:r w:rsidRPr="21E789C7">
        <w:rPr>
          <w:rFonts w:ascii="Calibri" w:eastAsia="Calibri" w:hAnsi="Calibri" w:cs="Calibri"/>
          <w:color w:val="000000" w:themeColor="text1"/>
          <w:sz w:val="22"/>
          <w:szCs w:val="22"/>
          <w:lang w:val="en-US"/>
        </w:rPr>
        <w:t xml:space="preserve"> or may already have a </w:t>
      </w:r>
      <w:bookmarkStart w:id="39" w:name="_Int_pphgLL6w"/>
      <w:r w:rsidRPr="21E789C7">
        <w:rPr>
          <w:rFonts w:ascii="Calibri" w:eastAsia="Calibri" w:hAnsi="Calibri" w:cs="Calibri"/>
          <w:color w:val="000000" w:themeColor="text1"/>
          <w:sz w:val="22"/>
          <w:szCs w:val="22"/>
          <w:lang w:val="en-US"/>
        </w:rPr>
        <w:t>masters</w:t>
      </w:r>
      <w:bookmarkEnd w:id="39"/>
      <w:r w:rsidRPr="21E789C7">
        <w:rPr>
          <w:rFonts w:ascii="Calibri" w:eastAsia="Calibri" w:hAnsi="Calibri" w:cs="Calibri"/>
          <w:color w:val="000000" w:themeColor="text1"/>
          <w:sz w:val="22"/>
          <w:szCs w:val="22"/>
          <w:lang w:val="en-US"/>
        </w:rPr>
        <w:t xml:space="preserve"> in Public Health. In these cases, your timeline will be reworked and discussed with you and your supervisors</w:t>
      </w:r>
      <w:r w:rsidR="6E7A6F73" w:rsidRPr="21E789C7">
        <w:rPr>
          <w:rFonts w:ascii="Calibri" w:eastAsia="Calibri" w:hAnsi="Calibri" w:cs="Calibri"/>
          <w:color w:val="000000" w:themeColor="text1"/>
          <w:sz w:val="22"/>
          <w:szCs w:val="22"/>
          <w:lang w:val="en-US"/>
        </w:rPr>
        <w:t xml:space="preserve"> once you begin your programme.</w:t>
      </w:r>
      <w:r w:rsidRPr="21E789C7">
        <w:rPr>
          <w:rFonts w:ascii="Calibri" w:eastAsia="Calibri" w:hAnsi="Calibri" w:cs="Calibri"/>
          <w:color w:val="000000" w:themeColor="text1"/>
          <w:sz w:val="22"/>
          <w:szCs w:val="22"/>
          <w:lang w:val="en-US"/>
        </w:rPr>
        <w:t xml:space="preserve"> The same applies if you </w:t>
      </w:r>
      <w:r w:rsidR="7D93930D" w:rsidRPr="21E789C7">
        <w:rPr>
          <w:rFonts w:ascii="Calibri" w:eastAsia="Calibri" w:hAnsi="Calibri" w:cs="Calibri"/>
          <w:color w:val="000000" w:themeColor="text1"/>
          <w:sz w:val="22"/>
          <w:szCs w:val="22"/>
          <w:lang w:val="en-US"/>
        </w:rPr>
        <w:t xml:space="preserve">work less than full time. See Less Than Full-Time guidance in this document. </w:t>
      </w:r>
    </w:p>
    <w:p w14:paraId="0974187A" w14:textId="47B104E3" w:rsidR="00FB6A8F" w:rsidRDefault="50B8B112" w:rsidP="15E865CF">
      <w:pPr>
        <w:rPr>
          <w:rFonts w:ascii="Calibri" w:eastAsia="Calibri" w:hAnsi="Calibri" w:cs="Calibri"/>
          <w:color w:val="000000" w:themeColor="text1"/>
          <w:sz w:val="22"/>
          <w:szCs w:val="22"/>
          <w:lang w:val="en-US"/>
        </w:rPr>
      </w:pPr>
      <w:r w:rsidRPr="09E4C0E2">
        <w:rPr>
          <w:rFonts w:ascii="Calibri" w:eastAsia="Calibri" w:hAnsi="Calibri" w:cs="Calibri"/>
          <w:sz w:val="22"/>
          <w:szCs w:val="22"/>
          <w:lang w:val="en-US"/>
        </w:rPr>
        <w:t>A copy of this timeline can be found here</w:t>
      </w:r>
      <w:r w:rsidR="39AF6103" w:rsidRPr="09E4C0E2">
        <w:rPr>
          <w:rFonts w:ascii="Calibri" w:eastAsia="Calibri" w:hAnsi="Calibri" w:cs="Calibri"/>
          <w:sz w:val="22"/>
          <w:szCs w:val="22"/>
          <w:lang w:val="en-US"/>
        </w:rPr>
        <w:t xml:space="preserve"> with a version for working out exact dates.</w:t>
      </w:r>
    </w:p>
    <w:p w14:paraId="62CDF4B7" w14:textId="531EB72B" w:rsidR="00F15969" w:rsidRDefault="00F15969" w:rsidP="15E865CF">
      <w:pPr>
        <w:rPr>
          <w:rFonts w:ascii="Calibri" w:eastAsia="Calibri" w:hAnsi="Calibri" w:cs="Calibri"/>
          <w:color w:val="000000" w:themeColor="text1"/>
          <w:sz w:val="22"/>
          <w:szCs w:val="22"/>
          <w:lang w:val="en-US"/>
        </w:rPr>
      </w:pPr>
      <w:r>
        <w:rPr>
          <w:rFonts w:ascii="Calibri" w:eastAsia="Calibri" w:hAnsi="Calibri" w:cs="Calibri"/>
          <w:color w:val="000000" w:themeColor="text1"/>
          <w:sz w:val="22"/>
          <w:szCs w:val="22"/>
          <w:lang w:val="en-US"/>
        </w:rPr>
        <w:t xml:space="preserve">You should adapt the timeline according to any changes that are made and save a copy to be routinely shared with your various supervisors and programme directors. </w:t>
      </w:r>
    </w:p>
    <w:p w14:paraId="48F2194E" w14:textId="5326EF21" w:rsidR="00F15969" w:rsidRDefault="7C471A07" w:rsidP="15E865CF">
      <w:r w:rsidRPr="26C7F71C">
        <w:rPr>
          <w:rFonts w:ascii="Calibri" w:eastAsia="Calibri" w:hAnsi="Calibri" w:cs="Calibri"/>
          <w:color w:val="000000" w:themeColor="text1"/>
          <w:sz w:val="22"/>
          <w:szCs w:val="22"/>
          <w:lang w:val="en-US"/>
        </w:rPr>
        <w:t>Please note that any changes to your programme require 16 weeks' notice.</w:t>
      </w:r>
      <w:r w:rsidR="6B4CA40B" w:rsidRPr="26C7F71C">
        <w:rPr>
          <w:rFonts w:ascii="Calibri" w:eastAsia="Calibri" w:hAnsi="Calibri" w:cs="Calibri"/>
          <w:color w:val="000000" w:themeColor="text1"/>
          <w:sz w:val="22"/>
          <w:szCs w:val="22"/>
          <w:lang w:val="en-US"/>
        </w:rPr>
        <w:t>, this includes LTFT applications.</w:t>
      </w:r>
      <w:r w:rsidRPr="26C7F71C">
        <w:rPr>
          <w:rFonts w:ascii="Calibri" w:eastAsia="Calibri" w:hAnsi="Calibri" w:cs="Calibri"/>
          <w:color w:val="000000" w:themeColor="text1"/>
          <w:sz w:val="22"/>
          <w:szCs w:val="22"/>
          <w:lang w:val="en-US"/>
        </w:rPr>
        <w:t xml:space="preserve"> </w:t>
      </w:r>
    </w:p>
    <w:tbl>
      <w:tblPr>
        <w:tblW w:w="9700" w:type="dxa"/>
        <w:tblCellMar>
          <w:top w:w="15" w:type="dxa"/>
          <w:bottom w:w="15" w:type="dxa"/>
        </w:tblCellMar>
        <w:tblLook w:val="04A0" w:firstRow="1" w:lastRow="0" w:firstColumn="1" w:lastColumn="0" w:noHBand="0" w:noVBand="1"/>
      </w:tblPr>
      <w:tblGrid>
        <w:gridCol w:w="740"/>
        <w:gridCol w:w="1250"/>
        <w:gridCol w:w="1183"/>
        <w:gridCol w:w="1374"/>
        <w:gridCol w:w="1109"/>
        <w:gridCol w:w="1113"/>
        <w:gridCol w:w="1051"/>
        <w:gridCol w:w="1120"/>
        <w:gridCol w:w="760"/>
      </w:tblGrid>
      <w:tr w:rsidR="00943647" w:rsidRPr="00943647" w14:paraId="53DEEDEB" w14:textId="77777777" w:rsidTr="00943647">
        <w:trPr>
          <w:trHeight w:val="300"/>
        </w:trPr>
        <w:tc>
          <w:tcPr>
            <w:tcW w:w="74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7FE0FCDD" w14:textId="77777777" w:rsidR="00943647" w:rsidRPr="00943647" w:rsidRDefault="00943647" w:rsidP="00943647">
            <w:pPr>
              <w:spacing w:after="0" w:line="240" w:lineRule="auto"/>
              <w:rPr>
                <w:rFonts w:ascii="Times New Roman" w:eastAsia="Times New Roman" w:hAnsi="Times New Roman" w:cs="Times New Roman"/>
                <w:kern w:val="0"/>
                <w:lang w:eastAsia="en-GB"/>
                <w14:ligatures w14:val="none"/>
              </w:rPr>
            </w:pPr>
          </w:p>
        </w:tc>
        <w:tc>
          <w:tcPr>
            <w:tcW w:w="1250"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7551AE9B"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ST1</w:t>
            </w:r>
          </w:p>
        </w:tc>
        <w:tc>
          <w:tcPr>
            <w:tcW w:w="1183"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59A4681E"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ST2</w:t>
            </w:r>
          </w:p>
        </w:tc>
        <w:tc>
          <w:tcPr>
            <w:tcW w:w="1374"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133B31D3"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ST3</w:t>
            </w:r>
          </w:p>
        </w:tc>
        <w:tc>
          <w:tcPr>
            <w:tcW w:w="1109"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60F326D8"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ST4</w:t>
            </w:r>
          </w:p>
        </w:tc>
        <w:tc>
          <w:tcPr>
            <w:tcW w:w="1113"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6B261956"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ST5</w:t>
            </w:r>
          </w:p>
        </w:tc>
        <w:tc>
          <w:tcPr>
            <w:tcW w:w="1051"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2FA6F586"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ST6</w:t>
            </w:r>
          </w:p>
        </w:tc>
        <w:tc>
          <w:tcPr>
            <w:tcW w:w="112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3325E421"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ST7</w:t>
            </w:r>
          </w:p>
        </w:tc>
        <w:tc>
          <w:tcPr>
            <w:tcW w:w="76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4FADA6A5"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total</w:t>
            </w:r>
          </w:p>
        </w:tc>
      </w:tr>
      <w:tr w:rsidR="00943647" w:rsidRPr="00943647" w14:paraId="289FF0BC" w14:textId="77777777" w:rsidTr="00943647">
        <w:trPr>
          <w:trHeight w:val="300"/>
        </w:trPr>
        <w:tc>
          <w:tcPr>
            <w:tcW w:w="74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2A5A3261"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250"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614B7D31" w14:textId="77777777" w:rsidR="00943647" w:rsidRPr="00943647" w:rsidRDefault="00943647" w:rsidP="00943647">
            <w:pPr>
              <w:spacing w:after="0" w:line="240" w:lineRule="auto"/>
              <w:rPr>
                <w:rFonts w:ascii="Times New Roman" w:eastAsia="Times New Roman" w:hAnsi="Times New Roman" w:cs="Times New Roman"/>
                <w:kern w:val="0"/>
                <w:sz w:val="20"/>
                <w:szCs w:val="20"/>
                <w:lang w:eastAsia="en-GB"/>
                <w14:ligatures w14:val="none"/>
              </w:rPr>
            </w:pPr>
          </w:p>
        </w:tc>
        <w:tc>
          <w:tcPr>
            <w:tcW w:w="1183"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280EA55B" w14:textId="77777777" w:rsidR="00943647" w:rsidRPr="00943647" w:rsidRDefault="00943647" w:rsidP="00943647">
            <w:pPr>
              <w:spacing w:after="0" w:line="240" w:lineRule="auto"/>
              <w:rPr>
                <w:rFonts w:ascii="Times New Roman" w:eastAsia="Times New Roman" w:hAnsi="Times New Roman" w:cs="Times New Roman"/>
                <w:kern w:val="0"/>
                <w:sz w:val="20"/>
                <w:szCs w:val="20"/>
                <w:lang w:eastAsia="en-GB"/>
                <w14:ligatures w14:val="none"/>
              </w:rPr>
            </w:pPr>
          </w:p>
        </w:tc>
        <w:tc>
          <w:tcPr>
            <w:tcW w:w="1374"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54EA64C1" w14:textId="77777777" w:rsidR="00943647" w:rsidRPr="00943647" w:rsidRDefault="00943647" w:rsidP="00943647">
            <w:pPr>
              <w:spacing w:after="0" w:line="240" w:lineRule="auto"/>
              <w:rPr>
                <w:rFonts w:ascii="Times New Roman" w:eastAsia="Times New Roman" w:hAnsi="Times New Roman" w:cs="Times New Roman"/>
                <w:kern w:val="0"/>
                <w:sz w:val="20"/>
                <w:szCs w:val="20"/>
                <w:lang w:eastAsia="en-GB"/>
                <w14:ligatures w14:val="none"/>
              </w:rPr>
            </w:pPr>
          </w:p>
        </w:tc>
        <w:tc>
          <w:tcPr>
            <w:tcW w:w="1109"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3F283201" w14:textId="77777777" w:rsidR="00943647" w:rsidRPr="00943647" w:rsidRDefault="00943647" w:rsidP="00943647">
            <w:pPr>
              <w:spacing w:after="0" w:line="240" w:lineRule="auto"/>
              <w:rPr>
                <w:rFonts w:ascii="Times New Roman" w:eastAsia="Times New Roman" w:hAnsi="Times New Roman" w:cs="Times New Roman"/>
                <w:kern w:val="0"/>
                <w:sz w:val="20"/>
                <w:szCs w:val="20"/>
                <w:lang w:eastAsia="en-GB"/>
                <w14:ligatures w14:val="none"/>
              </w:rPr>
            </w:pPr>
          </w:p>
        </w:tc>
        <w:tc>
          <w:tcPr>
            <w:tcW w:w="1113"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04132DCE" w14:textId="77777777" w:rsidR="00943647" w:rsidRPr="00943647" w:rsidRDefault="00943647" w:rsidP="00943647">
            <w:pPr>
              <w:spacing w:after="0" w:line="240" w:lineRule="auto"/>
              <w:rPr>
                <w:rFonts w:ascii="Times New Roman" w:eastAsia="Times New Roman" w:hAnsi="Times New Roman" w:cs="Times New Roman"/>
                <w:kern w:val="0"/>
                <w:sz w:val="20"/>
                <w:szCs w:val="20"/>
                <w:lang w:eastAsia="en-GB"/>
                <w14:ligatures w14:val="none"/>
              </w:rPr>
            </w:pPr>
          </w:p>
        </w:tc>
        <w:tc>
          <w:tcPr>
            <w:tcW w:w="1051"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6ED0D85A" w14:textId="77777777" w:rsidR="00943647" w:rsidRPr="00943647" w:rsidRDefault="00943647" w:rsidP="00943647">
            <w:pPr>
              <w:spacing w:after="0" w:line="240" w:lineRule="auto"/>
              <w:rPr>
                <w:rFonts w:ascii="Times New Roman" w:eastAsia="Times New Roman" w:hAnsi="Times New Roman" w:cs="Times New Roman"/>
                <w:kern w:val="0"/>
                <w:sz w:val="20"/>
                <w:szCs w:val="20"/>
                <w:lang w:eastAsia="en-GB"/>
                <w14:ligatures w14:val="none"/>
              </w:rPr>
            </w:pPr>
          </w:p>
        </w:tc>
        <w:tc>
          <w:tcPr>
            <w:tcW w:w="112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5D08EE74" w14:textId="77777777" w:rsidR="00943647" w:rsidRPr="00943647" w:rsidRDefault="00943647" w:rsidP="00943647">
            <w:pPr>
              <w:spacing w:after="0" w:line="240" w:lineRule="auto"/>
              <w:rPr>
                <w:rFonts w:ascii="Times New Roman" w:eastAsia="Times New Roman" w:hAnsi="Times New Roman" w:cs="Times New Roman"/>
                <w:kern w:val="0"/>
                <w:sz w:val="20"/>
                <w:szCs w:val="20"/>
                <w:lang w:eastAsia="en-GB"/>
                <w14:ligatures w14:val="none"/>
              </w:rPr>
            </w:pPr>
          </w:p>
        </w:tc>
        <w:tc>
          <w:tcPr>
            <w:tcW w:w="76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3AB0B86D" w14:textId="77777777" w:rsidR="00943647" w:rsidRPr="00943647" w:rsidRDefault="00943647" w:rsidP="00943647">
            <w:pPr>
              <w:spacing w:after="0" w:line="240" w:lineRule="auto"/>
              <w:rPr>
                <w:rFonts w:ascii="Times New Roman" w:eastAsia="Times New Roman" w:hAnsi="Times New Roman" w:cs="Times New Roman"/>
                <w:kern w:val="0"/>
                <w:sz w:val="20"/>
                <w:szCs w:val="20"/>
                <w:lang w:eastAsia="en-GB"/>
                <w14:ligatures w14:val="none"/>
              </w:rPr>
            </w:pPr>
          </w:p>
        </w:tc>
      </w:tr>
      <w:tr w:rsidR="00943647" w:rsidRPr="00943647" w14:paraId="08B02649" w14:textId="77777777" w:rsidTr="00943647">
        <w:trPr>
          <w:trHeight w:val="705"/>
        </w:trPr>
        <w:tc>
          <w:tcPr>
            <w:tcW w:w="74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1AE32C8C" w14:textId="77777777" w:rsidR="00943647" w:rsidRPr="00943647" w:rsidRDefault="00943647" w:rsidP="00943647">
            <w:pPr>
              <w:spacing w:after="0" w:line="240" w:lineRule="auto"/>
              <w:rPr>
                <w:rFonts w:ascii="Times New Roman" w:eastAsia="Times New Roman" w:hAnsi="Times New Roman" w:cs="Times New Roman"/>
                <w:kern w:val="0"/>
                <w:sz w:val="20"/>
                <w:szCs w:val="20"/>
                <w:lang w:eastAsia="en-GB"/>
                <w14:ligatures w14:val="none"/>
              </w:rPr>
            </w:pPr>
          </w:p>
        </w:tc>
        <w:tc>
          <w:tcPr>
            <w:tcW w:w="1250" w:type="dxa"/>
            <w:tcBorders>
              <w:top w:val="single" w:sz="4" w:space="0" w:color="auto"/>
              <w:left w:val="single" w:sz="4" w:space="0" w:color="auto"/>
              <w:bottom w:val="single" w:sz="4" w:space="0" w:color="auto"/>
              <w:right w:val="single" w:sz="4" w:space="0" w:color="auto"/>
            </w:tcBorders>
            <w:shd w:val="clear" w:color="000000" w:fill="FBE2D5"/>
            <w:vAlign w:val="bottom"/>
            <w:hideMark/>
          </w:tcPr>
          <w:p w14:paraId="1830BEF1" w14:textId="77777777" w:rsidR="00943647" w:rsidRPr="00943647" w:rsidRDefault="00943647" w:rsidP="00943647">
            <w:pPr>
              <w:spacing w:after="0" w:line="240" w:lineRule="auto"/>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 xml:space="preserve">                     7 Months PH Placement (LA)</w:t>
            </w:r>
          </w:p>
        </w:tc>
        <w:tc>
          <w:tcPr>
            <w:tcW w:w="1183" w:type="dxa"/>
            <w:tcBorders>
              <w:top w:val="single" w:sz="4" w:space="0" w:color="auto"/>
              <w:left w:val="single" w:sz="4" w:space="0" w:color="auto"/>
              <w:bottom w:val="single" w:sz="4" w:space="0" w:color="auto"/>
              <w:right w:val="single" w:sz="4" w:space="0" w:color="auto"/>
            </w:tcBorders>
            <w:shd w:val="clear" w:color="000000" w:fill="FBE2D5"/>
            <w:vAlign w:val="bottom"/>
            <w:hideMark/>
          </w:tcPr>
          <w:p w14:paraId="2119F35A" w14:textId="77777777" w:rsidR="00943647" w:rsidRPr="00943647" w:rsidRDefault="00943647" w:rsidP="00943647">
            <w:pPr>
              <w:spacing w:after="0" w:line="240" w:lineRule="auto"/>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mid sept-end sept              PH MSC</w:t>
            </w:r>
          </w:p>
        </w:tc>
        <w:tc>
          <w:tcPr>
            <w:tcW w:w="1374" w:type="dxa"/>
            <w:tcBorders>
              <w:top w:val="single" w:sz="4" w:space="0" w:color="auto"/>
              <w:left w:val="single" w:sz="4" w:space="0" w:color="auto"/>
              <w:bottom w:val="single" w:sz="4" w:space="0" w:color="auto"/>
              <w:right w:val="single" w:sz="4" w:space="0" w:color="auto"/>
            </w:tcBorders>
            <w:shd w:val="clear" w:color="000000" w:fill="CAEDFB"/>
            <w:vAlign w:val="bottom"/>
            <w:hideMark/>
          </w:tcPr>
          <w:p w14:paraId="7B998854" w14:textId="77777777" w:rsidR="00943647" w:rsidRPr="00943647" w:rsidRDefault="00943647" w:rsidP="00943647">
            <w:pPr>
              <w:spacing w:after="0" w:line="240" w:lineRule="auto"/>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4.5 months GP Clinical Practice</w:t>
            </w:r>
          </w:p>
        </w:tc>
        <w:tc>
          <w:tcPr>
            <w:tcW w:w="1109" w:type="dxa"/>
            <w:tcBorders>
              <w:top w:val="single" w:sz="4" w:space="0" w:color="auto"/>
              <w:left w:val="single" w:sz="4" w:space="0" w:color="auto"/>
              <w:bottom w:val="single" w:sz="4" w:space="0" w:color="auto"/>
              <w:right w:val="single" w:sz="4" w:space="0" w:color="auto"/>
            </w:tcBorders>
            <w:shd w:val="clear" w:color="000000" w:fill="CAEDFB"/>
            <w:vAlign w:val="bottom"/>
            <w:hideMark/>
          </w:tcPr>
          <w:p w14:paraId="4C0FE70A" w14:textId="77777777" w:rsidR="00943647" w:rsidRPr="00943647" w:rsidRDefault="00943647" w:rsidP="00943647">
            <w:pPr>
              <w:spacing w:after="0" w:line="240" w:lineRule="auto"/>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9 months GP Clinical practice</w:t>
            </w:r>
          </w:p>
        </w:tc>
        <w:tc>
          <w:tcPr>
            <w:tcW w:w="1113" w:type="dxa"/>
            <w:vMerge w:val="restart"/>
            <w:tcBorders>
              <w:top w:val="single" w:sz="4" w:space="0" w:color="auto"/>
              <w:left w:val="single" w:sz="4" w:space="0" w:color="auto"/>
              <w:bottom w:val="single" w:sz="4" w:space="0" w:color="auto"/>
              <w:right w:val="single" w:sz="4" w:space="0" w:color="auto"/>
            </w:tcBorders>
            <w:shd w:val="clear" w:color="000000" w:fill="FBE2D5"/>
            <w:vAlign w:val="bottom"/>
            <w:hideMark/>
          </w:tcPr>
          <w:p w14:paraId="191F5376" w14:textId="77777777" w:rsidR="00943647" w:rsidRPr="00943647" w:rsidRDefault="00943647" w:rsidP="00943647">
            <w:pPr>
              <w:spacing w:after="0" w:line="240" w:lineRule="auto"/>
              <w:jc w:val="center"/>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12 months PH Placement</w:t>
            </w:r>
          </w:p>
        </w:tc>
        <w:tc>
          <w:tcPr>
            <w:tcW w:w="1051" w:type="dxa"/>
            <w:vMerge w:val="restart"/>
            <w:tcBorders>
              <w:top w:val="single" w:sz="4" w:space="0" w:color="auto"/>
              <w:left w:val="single" w:sz="4" w:space="0" w:color="auto"/>
              <w:bottom w:val="nil"/>
              <w:right w:val="single" w:sz="4" w:space="0" w:color="auto"/>
            </w:tcBorders>
            <w:shd w:val="clear" w:color="000000" w:fill="CAEDFB"/>
            <w:vAlign w:val="bottom"/>
            <w:hideMark/>
          </w:tcPr>
          <w:p w14:paraId="61D18DC3" w14:textId="69D14518" w:rsidR="00943647" w:rsidRPr="00943647" w:rsidRDefault="00943647" w:rsidP="00943647">
            <w:pPr>
              <w:spacing w:after="0" w:line="240" w:lineRule="auto"/>
              <w:jc w:val="center"/>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Integrated week 3 days PH/2 days GP</w:t>
            </w:r>
            <w:r w:rsidR="0032778E">
              <w:rPr>
                <w:rFonts w:ascii="Aptos Narrow" w:eastAsia="Times New Roman" w:hAnsi="Aptos Narrow" w:cs="Times New Roman"/>
                <w:color w:val="000000"/>
                <w:kern w:val="0"/>
                <w:sz w:val="18"/>
                <w:szCs w:val="18"/>
                <w:lang w:eastAsia="en-GB"/>
                <w14:ligatures w14:val="none"/>
              </w:rPr>
              <w:t xml:space="preserve"> TBC nearer time</w:t>
            </w:r>
          </w:p>
        </w:tc>
        <w:tc>
          <w:tcPr>
            <w:tcW w:w="1120" w:type="dxa"/>
            <w:vMerge w:val="restart"/>
            <w:tcBorders>
              <w:top w:val="single" w:sz="4" w:space="0" w:color="auto"/>
              <w:left w:val="single" w:sz="4" w:space="0" w:color="auto"/>
              <w:bottom w:val="nil"/>
              <w:right w:val="single" w:sz="4" w:space="0" w:color="auto"/>
            </w:tcBorders>
            <w:shd w:val="clear" w:color="000000" w:fill="CAEDFB"/>
            <w:vAlign w:val="bottom"/>
            <w:hideMark/>
          </w:tcPr>
          <w:p w14:paraId="3F385F03" w14:textId="6F1484A3" w:rsidR="00943647" w:rsidRPr="00943647" w:rsidRDefault="0032778E" w:rsidP="00943647">
            <w:pPr>
              <w:spacing w:after="0" w:line="240" w:lineRule="auto"/>
              <w:jc w:val="center"/>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Integrated week 3 days PH/2 days GP</w:t>
            </w:r>
            <w:r>
              <w:rPr>
                <w:rFonts w:ascii="Aptos Narrow" w:eastAsia="Times New Roman" w:hAnsi="Aptos Narrow" w:cs="Times New Roman"/>
                <w:color w:val="000000"/>
                <w:kern w:val="0"/>
                <w:sz w:val="18"/>
                <w:szCs w:val="18"/>
                <w:lang w:eastAsia="en-GB"/>
                <w14:ligatures w14:val="none"/>
              </w:rPr>
              <w:t xml:space="preserve"> TBC nearer time</w:t>
            </w:r>
          </w:p>
        </w:tc>
        <w:tc>
          <w:tcPr>
            <w:tcW w:w="76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70A1C284" w14:textId="77777777" w:rsidR="00943647" w:rsidRPr="00943647" w:rsidRDefault="00943647" w:rsidP="0094364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943647" w:rsidRPr="00943647" w14:paraId="58AFDFB6" w14:textId="77777777" w:rsidTr="00943647">
        <w:trPr>
          <w:trHeight w:val="900"/>
        </w:trPr>
        <w:tc>
          <w:tcPr>
            <w:tcW w:w="74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68B97A63" w14:textId="77777777" w:rsidR="00943647" w:rsidRPr="00943647" w:rsidRDefault="00943647" w:rsidP="00943647">
            <w:pPr>
              <w:spacing w:after="0" w:line="240" w:lineRule="auto"/>
              <w:rPr>
                <w:rFonts w:ascii="Times New Roman" w:eastAsia="Times New Roman" w:hAnsi="Times New Roman" w:cs="Times New Roman"/>
                <w:kern w:val="0"/>
                <w:sz w:val="20"/>
                <w:szCs w:val="20"/>
                <w:lang w:eastAsia="en-GB"/>
                <w14:ligatures w14:val="none"/>
              </w:rPr>
            </w:pPr>
          </w:p>
        </w:tc>
        <w:tc>
          <w:tcPr>
            <w:tcW w:w="2433" w:type="dxa"/>
            <w:gridSpan w:val="2"/>
            <w:tcBorders>
              <w:top w:val="single" w:sz="4" w:space="0" w:color="auto"/>
              <w:left w:val="single" w:sz="4" w:space="0" w:color="auto"/>
              <w:bottom w:val="single" w:sz="4" w:space="0" w:color="auto"/>
              <w:right w:val="single" w:sz="4" w:space="0" w:color="auto"/>
            </w:tcBorders>
            <w:shd w:val="clear" w:color="000000" w:fill="CAEDFB"/>
            <w:vAlign w:val="bottom"/>
            <w:hideMark/>
          </w:tcPr>
          <w:p w14:paraId="2E9906D3" w14:textId="77777777" w:rsidR="00943647" w:rsidRPr="00943647" w:rsidRDefault="00943647" w:rsidP="00943647">
            <w:pPr>
              <w:spacing w:after="0" w:line="240" w:lineRule="auto"/>
              <w:jc w:val="center"/>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6.5 months GP clinical practice</w:t>
            </w:r>
          </w:p>
        </w:tc>
        <w:tc>
          <w:tcPr>
            <w:tcW w:w="2483" w:type="dxa"/>
            <w:gridSpan w:val="2"/>
            <w:tcBorders>
              <w:top w:val="single" w:sz="4" w:space="0" w:color="auto"/>
              <w:left w:val="single" w:sz="4" w:space="0" w:color="auto"/>
              <w:bottom w:val="single" w:sz="4" w:space="0" w:color="auto"/>
              <w:right w:val="single" w:sz="4" w:space="0" w:color="auto"/>
            </w:tcBorders>
            <w:shd w:val="clear" w:color="000000" w:fill="FBE2D5"/>
            <w:vAlign w:val="bottom"/>
            <w:hideMark/>
          </w:tcPr>
          <w:p w14:paraId="3FA7A4D8" w14:textId="77777777" w:rsidR="00943647" w:rsidRPr="00943647" w:rsidRDefault="00943647" w:rsidP="00943647">
            <w:pPr>
              <w:spacing w:after="0" w:line="240" w:lineRule="auto"/>
              <w:jc w:val="center"/>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 xml:space="preserve">   9 months Local authority </w:t>
            </w:r>
            <w:proofErr w:type="spellStart"/>
            <w:r w:rsidRPr="00943647">
              <w:rPr>
                <w:rFonts w:ascii="Aptos Narrow" w:eastAsia="Times New Roman" w:hAnsi="Aptos Narrow" w:cs="Times New Roman"/>
                <w:color w:val="000000"/>
                <w:kern w:val="0"/>
                <w:sz w:val="18"/>
                <w:szCs w:val="18"/>
                <w:lang w:eastAsia="en-GB"/>
                <w14:ligatures w14:val="none"/>
              </w:rPr>
              <w:t>inc</w:t>
            </w:r>
            <w:proofErr w:type="spellEnd"/>
            <w:r w:rsidRPr="00943647">
              <w:rPr>
                <w:rFonts w:ascii="Aptos Narrow" w:eastAsia="Times New Roman" w:hAnsi="Aptos Narrow" w:cs="Times New Roman"/>
                <w:color w:val="000000"/>
                <w:kern w:val="0"/>
                <w:sz w:val="18"/>
                <w:szCs w:val="18"/>
                <w:lang w:eastAsia="en-GB"/>
                <w14:ligatures w14:val="none"/>
              </w:rPr>
              <w:t xml:space="preserve"> 2 week Health Protection induction and 4 months HP placement </w:t>
            </w:r>
          </w:p>
        </w:tc>
        <w:tc>
          <w:tcPr>
            <w:tcW w:w="1113" w:type="dxa"/>
            <w:vMerge/>
            <w:tcBorders>
              <w:top w:val="single" w:sz="4" w:space="0" w:color="auto"/>
              <w:left w:val="single" w:sz="4" w:space="0" w:color="auto"/>
              <w:bottom w:val="single" w:sz="4" w:space="0" w:color="auto"/>
              <w:right w:val="single" w:sz="4" w:space="0" w:color="auto"/>
            </w:tcBorders>
            <w:vAlign w:val="center"/>
            <w:hideMark/>
          </w:tcPr>
          <w:p w14:paraId="1D6BC44B" w14:textId="77777777" w:rsidR="00943647" w:rsidRPr="00943647" w:rsidRDefault="00943647" w:rsidP="00943647">
            <w:pPr>
              <w:spacing w:after="0" w:line="240" w:lineRule="auto"/>
              <w:rPr>
                <w:rFonts w:ascii="Aptos Narrow" w:eastAsia="Times New Roman" w:hAnsi="Aptos Narrow" w:cs="Times New Roman"/>
                <w:color w:val="000000"/>
                <w:kern w:val="0"/>
                <w:sz w:val="18"/>
                <w:szCs w:val="18"/>
                <w:lang w:eastAsia="en-GB"/>
                <w14:ligatures w14:val="none"/>
              </w:rPr>
            </w:pPr>
          </w:p>
        </w:tc>
        <w:tc>
          <w:tcPr>
            <w:tcW w:w="1051" w:type="dxa"/>
            <w:vMerge/>
            <w:tcBorders>
              <w:top w:val="single" w:sz="4" w:space="0" w:color="auto"/>
              <w:left w:val="single" w:sz="4" w:space="0" w:color="auto"/>
              <w:bottom w:val="nil"/>
              <w:right w:val="single" w:sz="4" w:space="0" w:color="auto"/>
            </w:tcBorders>
            <w:vAlign w:val="center"/>
            <w:hideMark/>
          </w:tcPr>
          <w:p w14:paraId="4A563235" w14:textId="77777777" w:rsidR="00943647" w:rsidRPr="00943647" w:rsidRDefault="00943647" w:rsidP="00943647">
            <w:pPr>
              <w:spacing w:after="0" w:line="240" w:lineRule="auto"/>
              <w:rPr>
                <w:rFonts w:ascii="Aptos Narrow" w:eastAsia="Times New Roman" w:hAnsi="Aptos Narrow" w:cs="Times New Roman"/>
                <w:color w:val="000000"/>
                <w:kern w:val="0"/>
                <w:sz w:val="18"/>
                <w:szCs w:val="18"/>
                <w:lang w:eastAsia="en-GB"/>
                <w14:ligatures w14:val="none"/>
              </w:rPr>
            </w:pPr>
          </w:p>
        </w:tc>
        <w:tc>
          <w:tcPr>
            <w:tcW w:w="1120" w:type="dxa"/>
            <w:vMerge/>
            <w:tcBorders>
              <w:top w:val="single" w:sz="4" w:space="0" w:color="auto"/>
              <w:left w:val="single" w:sz="4" w:space="0" w:color="auto"/>
              <w:bottom w:val="nil"/>
              <w:right w:val="single" w:sz="4" w:space="0" w:color="auto"/>
            </w:tcBorders>
            <w:vAlign w:val="center"/>
            <w:hideMark/>
          </w:tcPr>
          <w:p w14:paraId="67D10799" w14:textId="77777777" w:rsidR="00943647" w:rsidRPr="00943647" w:rsidRDefault="00943647" w:rsidP="00943647">
            <w:pPr>
              <w:spacing w:after="0" w:line="240" w:lineRule="auto"/>
              <w:rPr>
                <w:rFonts w:ascii="Aptos Narrow" w:eastAsia="Times New Roman" w:hAnsi="Aptos Narrow" w:cs="Times New Roman"/>
                <w:color w:val="000000"/>
                <w:kern w:val="0"/>
                <w:sz w:val="18"/>
                <w:szCs w:val="18"/>
                <w:lang w:eastAsia="en-GB"/>
                <w14:ligatures w14:val="none"/>
              </w:rPr>
            </w:pPr>
          </w:p>
        </w:tc>
        <w:tc>
          <w:tcPr>
            <w:tcW w:w="76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591D6B72" w14:textId="77777777" w:rsidR="00943647" w:rsidRPr="00943647" w:rsidRDefault="00943647" w:rsidP="00943647">
            <w:pPr>
              <w:spacing w:after="0" w:line="240" w:lineRule="auto"/>
              <w:jc w:val="center"/>
              <w:rPr>
                <w:rFonts w:ascii="Aptos Narrow" w:eastAsia="Times New Roman" w:hAnsi="Aptos Narrow" w:cs="Times New Roman"/>
                <w:color w:val="000000"/>
                <w:kern w:val="0"/>
                <w:sz w:val="18"/>
                <w:szCs w:val="18"/>
                <w:lang w:eastAsia="en-GB"/>
                <w14:ligatures w14:val="none"/>
              </w:rPr>
            </w:pPr>
          </w:p>
        </w:tc>
      </w:tr>
      <w:tr w:rsidR="00943647" w:rsidRPr="00943647" w14:paraId="0B6FEC3C" w14:textId="77777777" w:rsidTr="00943647">
        <w:trPr>
          <w:trHeight w:val="300"/>
        </w:trPr>
        <w:tc>
          <w:tcPr>
            <w:tcW w:w="740" w:type="dxa"/>
            <w:tcBorders>
              <w:top w:val="single" w:sz="4" w:space="0" w:color="auto"/>
              <w:left w:val="single" w:sz="4" w:space="0" w:color="auto"/>
              <w:bottom w:val="single" w:sz="4" w:space="0" w:color="auto"/>
              <w:right w:val="single" w:sz="4" w:space="0" w:color="auto"/>
            </w:tcBorders>
            <w:shd w:val="clear" w:color="000000" w:fill="CAEDFB"/>
            <w:noWrap/>
            <w:vAlign w:val="bottom"/>
            <w:hideMark/>
          </w:tcPr>
          <w:p w14:paraId="6E262726"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GP</w:t>
            </w:r>
          </w:p>
        </w:tc>
        <w:tc>
          <w:tcPr>
            <w:tcW w:w="2433" w:type="dxa"/>
            <w:gridSpan w:val="2"/>
            <w:tcBorders>
              <w:top w:val="single" w:sz="4" w:space="0" w:color="auto"/>
              <w:left w:val="single" w:sz="4" w:space="0" w:color="auto"/>
              <w:bottom w:val="single" w:sz="4" w:space="0" w:color="auto"/>
              <w:right w:val="single" w:sz="4" w:space="0" w:color="auto"/>
            </w:tcBorders>
            <w:shd w:val="clear" w:color="000000" w:fill="CAEDFB"/>
            <w:vAlign w:val="bottom"/>
            <w:hideMark/>
          </w:tcPr>
          <w:p w14:paraId="48B8DB6F" w14:textId="77777777" w:rsidR="00943647" w:rsidRPr="00943647" w:rsidRDefault="00943647" w:rsidP="00943647">
            <w:pPr>
              <w:spacing w:after="0" w:line="240" w:lineRule="auto"/>
              <w:jc w:val="center"/>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6.5</w:t>
            </w:r>
          </w:p>
        </w:tc>
        <w:tc>
          <w:tcPr>
            <w:tcW w:w="1374" w:type="dxa"/>
            <w:tcBorders>
              <w:top w:val="single" w:sz="4" w:space="0" w:color="auto"/>
              <w:left w:val="single" w:sz="4" w:space="0" w:color="auto"/>
              <w:bottom w:val="single" w:sz="4" w:space="0" w:color="auto"/>
              <w:right w:val="single" w:sz="4" w:space="0" w:color="auto"/>
            </w:tcBorders>
            <w:shd w:val="clear" w:color="000000" w:fill="CAEDFB"/>
            <w:vAlign w:val="bottom"/>
            <w:hideMark/>
          </w:tcPr>
          <w:p w14:paraId="76C70A43" w14:textId="77777777" w:rsidR="00943647" w:rsidRPr="00943647" w:rsidRDefault="00943647" w:rsidP="00943647">
            <w:pPr>
              <w:spacing w:after="0" w:line="240" w:lineRule="auto"/>
              <w:jc w:val="right"/>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4.5</w:t>
            </w:r>
          </w:p>
        </w:tc>
        <w:tc>
          <w:tcPr>
            <w:tcW w:w="1109" w:type="dxa"/>
            <w:tcBorders>
              <w:top w:val="single" w:sz="4" w:space="0" w:color="auto"/>
              <w:left w:val="single" w:sz="4" w:space="0" w:color="auto"/>
              <w:bottom w:val="single" w:sz="4" w:space="0" w:color="auto"/>
              <w:right w:val="single" w:sz="4" w:space="0" w:color="auto"/>
            </w:tcBorders>
            <w:shd w:val="clear" w:color="000000" w:fill="CAEDFB"/>
            <w:vAlign w:val="bottom"/>
            <w:hideMark/>
          </w:tcPr>
          <w:p w14:paraId="4CE19D7B" w14:textId="77777777" w:rsidR="00943647" w:rsidRPr="00943647" w:rsidRDefault="00943647" w:rsidP="00943647">
            <w:pPr>
              <w:spacing w:after="0" w:line="240" w:lineRule="auto"/>
              <w:jc w:val="right"/>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9</w:t>
            </w:r>
          </w:p>
        </w:tc>
        <w:tc>
          <w:tcPr>
            <w:tcW w:w="1113" w:type="dxa"/>
            <w:tcBorders>
              <w:top w:val="single" w:sz="4" w:space="0" w:color="auto"/>
              <w:left w:val="single" w:sz="4" w:space="0" w:color="auto"/>
              <w:bottom w:val="single" w:sz="4" w:space="0" w:color="auto"/>
              <w:right w:val="single" w:sz="4" w:space="0" w:color="auto"/>
            </w:tcBorders>
            <w:shd w:val="clear" w:color="000000" w:fill="CAEDFB"/>
            <w:vAlign w:val="bottom"/>
            <w:hideMark/>
          </w:tcPr>
          <w:p w14:paraId="06635C51" w14:textId="77777777" w:rsidR="00943647" w:rsidRPr="00943647" w:rsidRDefault="00943647" w:rsidP="00943647">
            <w:pPr>
              <w:spacing w:after="0" w:line="240" w:lineRule="auto"/>
              <w:jc w:val="right"/>
              <w:rPr>
                <w:rFonts w:ascii="Aptos Narrow" w:eastAsia="Times New Roman" w:hAnsi="Aptos Narrow" w:cs="Times New Roman"/>
                <w:color w:val="000000"/>
                <w:kern w:val="0"/>
                <w:sz w:val="18"/>
                <w:szCs w:val="18"/>
                <w:lang w:eastAsia="en-GB"/>
                <w14:ligatures w14:val="none"/>
              </w:rPr>
            </w:pPr>
          </w:p>
        </w:tc>
        <w:tc>
          <w:tcPr>
            <w:tcW w:w="1051" w:type="dxa"/>
            <w:tcBorders>
              <w:top w:val="single" w:sz="4" w:space="0" w:color="auto"/>
              <w:left w:val="single" w:sz="4" w:space="0" w:color="auto"/>
              <w:bottom w:val="single" w:sz="4" w:space="0" w:color="auto"/>
              <w:right w:val="single" w:sz="4" w:space="0" w:color="auto"/>
            </w:tcBorders>
            <w:shd w:val="clear" w:color="000000" w:fill="CAEDFB"/>
            <w:vAlign w:val="bottom"/>
            <w:hideMark/>
          </w:tcPr>
          <w:p w14:paraId="2CD940BB" w14:textId="77777777" w:rsidR="00943647" w:rsidRPr="00943647" w:rsidRDefault="00943647" w:rsidP="00943647">
            <w:pPr>
              <w:spacing w:after="0" w:line="240" w:lineRule="auto"/>
              <w:jc w:val="right"/>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5</w:t>
            </w:r>
          </w:p>
        </w:tc>
        <w:tc>
          <w:tcPr>
            <w:tcW w:w="1120" w:type="dxa"/>
            <w:tcBorders>
              <w:top w:val="single" w:sz="4" w:space="0" w:color="auto"/>
              <w:left w:val="single" w:sz="4" w:space="0" w:color="auto"/>
              <w:bottom w:val="single" w:sz="4" w:space="0" w:color="auto"/>
              <w:right w:val="single" w:sz="4" w:space="0" w:color="auto"/>
            </w:tcBorders>
            <w:shd w:val="clear" w:color="000000" w:fill="CAEDFB"/>
            <w:noWrap/>
            <w:vAlign w:val="bottom"/>
            <w:hideMark/>
          </w:tcPr>
          <w:p w14:paraId="25950D58" w14:textId="77777777" w:rsidR="00943647" w:rsidRPr="00943647" w:rsidRDefault="00943647" w:rsidP="00943647">
            <w:pPr>
              <w:spacing w:after="0" w:line="240" w:lineRule="auto"/>
              <w:jc w:val="right"/>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5</w:t>
            </w:r>
          </w:p>
        </w:tc>
        <w:tc>
          <w:tcPr>
            <w:tcW w:w="760" w:type="dxa"/>
            <w:tcBorders>
              <w:top w:val="single" w:sz="4" w:space="0" w:color="auto"/>
              <w:left w:val="single" w:sz="4" w:space="0" w:color="auto"/>
              <w:bottom w:val="single" w:sz="4" w:space="0" w:color="auto"/>
              <w:right w:val="single" w:sz="4" w:space="0" w:color="auto"/>
            </w:tcBorders>
            <w:shd w:val="clear" w:color="000000" w:fill="CAEDFB"/>
            <w:noWrap/>
            <w:vAlign w:val="bottom"/>
            <w:hideMark/>
          </w:tcPr>
          <w:p w14:paraId="622DA06A" w14:textId="77777777" w:rsidR="00943647" w:rsidRPr="00943647" w:rsidRDefault="00943647" w:rsidP="00943647">
            <w:pPr>
              <w:spacing w:after="0" w:line="240" w:lineRule="auto"/>
              <w:jc w:val="right"/>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30</w:t>
            </w:r>
          </w:p>
        </w:tc>
      </w:tr>
      <w:tr w:rsidR="00943647" w:rsidRPr="00943647" w14:paraId="4F57D275" w14:textId="77777777" w:rsidTr="00943647">
        <w:trPr>
          <w:trHeight w:val="300"/>
        </w:trPr>
        <w:tc>
          <w:tcPr>
            <w:tcW w:w="74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5FC67896"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PH Time</w:t>
            </w:r>
          </w:p>
        </w:tc>
        <w:tc>
          <w:tcPr>
            <w:tcW w:w="1250" w:type="dxa"/>
            <w:tcBorders>
              <w:top w:val="single" w:sz="4" w:space="0" w:color="auto"/>
              <w:left w:val="single" w:sz="4" w:space="0" w:color="auto"/>
              <w:bottom w:val="single" w:sz="4" w:space="0" w:color="auto"/>
              <w:right w:val="single" w:sz="4" w:space="0" w:color="auto"/>
            </w:tcBorders>
            <w:shd w:val="clear" w:color="000000" w:fill="FBE2D5"/>
            <w:vAlign w:val="bottom"/>
            <w:hideMark/>
          </w:tcPr>
          <w:p w14:paraId="5C0CF492" w14:textId="77777777" w:rsidR="00943647" w:rsidRPr="00943647" w:rsidRDefault="00943647" w:rsidP="00943647">
            <w:pPr>
              <w:spacing w:after="0" w:line="240" w:lineRule="auto"/>
              <w:jc w:val="right"/>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7</w:t>
            </w:r>
          </w:p>
        </w:tc>
        <w:tc>
          <w:tcPr>
            <w:tcW w:w="1183" w:type="dxa"/>
            <w:tcBorders>
              <w:top w:val="single" w:sz="4" w:space="0" w:color="auto"/>
              <w:left w:val="single" w:sz="4" w:space="0" w:color="auto"/>
              <w:bottom w:val="single" w:sz="4" w:space="0" w:color="auto"/>
              <w:right w:val="single" w:sz="4" w:space="0" w:color="auto"/>
            </w:tcBorders>
            <w:shd w:val="clear" w:color="000000" w:fill="FBE2D5"/>
            <w:vAlign w:val="bottom"/>
            <w:hideMark/>
          </w:tcPr>
          <w:p w14:paraId="780F7C52" w14:textId="77777777" w:rsidR="00943647" w:rsidRPr="00943647" w:rsidRDefault="00943647" w:rsidP="00943647">
            <w:pPr>
              <w:spacing w:after="0" w:line="240" w:lineRule="auto"/>
              <w:jc w:val="right"/>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0</w:t>
            </w:r>
          </w:p>
        </w:tc>
        <w:tc>
          <w:tcPr>
            <w:tcW w:w="2483" w:type="dxa"/>
            <w:gridSpan w:val="2"/>
            <w:tcBorders>
              <w:top w:val="single" w:sz="4" w:space="0" w:color="auto"/>
              <w:left w:val="single" w:sz="4" w:space="0" w:color="auto"/>
              <w:bottom w:val="single" w:sz="4" w:space="0" w:color="auto"/>
              <w:right w:val="single" w:sz="4" w:space="0" w:color="auto"/>
            </w:tcBorders>
            <w:shd w:val="clear" w:color="000000" w:fill="FBE2D5"/>
            <w:vAlign w:val="bottom"/>
            <w:hideMark/>
          </w:tcPr>
          <w:p w14:paraId="05215C97" w14:textId="77777777" w:rsidR="00943647" w:rsidRPr="00943647" w:rsidRDefault="00943647" w:rsidP="00943647">
            <w:pPr>
              <w:spacing w:after="0" w:line="240" w:lineRule="auto"/>
              <w:jc w:val="center"/>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9</w:t>
            </w:r>
          </w:p>
        </w:tc>
        <w:tc>
          <w:tcPr>
            <w:tcW w:w="1113" w:type="dxa"/>
            <w:tcBorders>
              <w:top w:val="single" w:sz="4" w:space="0" w:color="auto"/>
              <w:left w:val="single" w:sz="4" w:space="0" w:color="auto"/>
              <w:bottom w:val="single" w:sz="4" w:space="0" w:color="auto"/>
              <w:right w:val="single" w:sz="4" w:space="0" w:color="auto"/>
            </w:tcBorders>
            <w:shd w:val="clear" w:color="000000" w:fill="FBE2D5"/>
            <w:vAlign w:val="bottom"/>
            <w:hideMark/>
          </w:tcPr>
          <w:p w14:paraId="6BE9B7A3" w14:textId="77777777" w:rsidR="00943647" w:rsidRPr="00943647" w:rsidRDefault="00943647" w:rsidP="00943647">
            <w:pPr>
              <w:spacing w:after="0" w:line="240" w:lineRule="auto"/>
              <w:jc w:val="right"/>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12</w:t>
            </w:r>
          </w:p>
        </w:tc>
        <w:tc>
          <w:tcPr>
            <w:tcW w:w="1051" w:type="dxa"/>
            <w:tcBorders>
              <w:top w:val="single" w:sz="4" w:space="0" w:color="auto"/>
              <w:left w:val="single" w:sz="4" w:space="0" w:color="auto"/>
              <w:bottom w:val="single" w:sz="4" w:space="0" w:color="auto"/>
              <w:right w:val="single" w:sz="4" w:space="0" w:color="auto"/>
            </w:tcBorders>
            <w:shd w:val="clear" w:color="000000" w:fill="FBE2D5"/>
            <w:vAlign w:val="bottom"/>
            <w:hideMark/>
          </w:tcPr>
          <w:p w14:paraId="0036DD8F" w14:textId="77777777" w:rsidR="00943647" w:rsidRPr="00943647" w:rsidRDefault="00943647" w:rsidP="00943647">
            <w:pPr>
              <w:spacing w:after="0" w:line="240" w:lineRule="auto"/>
              <w:jc w:val="right"/>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7</w:t>
            </w:r>
          </w:p>
        </w:tc>
        <w:tc>
          <w:tcPr>
            <w:tcW w:w="112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53DE5572" w14:textId="77777777" w:rsidR="00943647" w:rsidRPr="00943647" w:rsidRDefault="00943647" w:rsidP="00943647">
            <w:pPr>
              <w:spacing w:after="0" w:line="240" w:lineRule="auto"/>
              <w:jc w:val="right"/>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7</w:t>
            </w:r>
          </w:p>
        </w:tc>
        <w:tc>
          <w:tcPr>
            <w:tcW w:w="76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1380CD7C" w14:textId="77777777" w:rsidR="00943647" w:rsidRPr="00943647" w:rsidRDefault="00943647" w:rsidP="00943647">
            <w:pPr>
              <w:spacing w:after="0" w:line="240" w:lineRule="auto"/>
              <w:jc w:val="right"/>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42</w:t>
            </w:r>
          </w:p>
        </w:tc>
      </w:tr>
      <w:tr w:rsidR="00943647" w:rsidRPr="00943647" w14:paraId="4C4DDCD9" w14:textId="77777777" w:rsidTr="00943647">
        <w:trPr>
          <w:trHeight w:val="300"/>
        </w:trPr>
        <w:tc>
          <w:tcPr>
            <w:tcW w:w="74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7731A61F"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r w:rsidRPr="00943647">
              <w:rPr>
                <w:rFonts w:ascii="Aptos Narrow" w:eastAsia="Times New Roman" w:hAnsi="Aptos Narrow" w:cs="Times New Roman"/>
                <w:b/>
                <w:bCs/>
                <w:color w:val="000000"/>
                <w:kern w:val="0"/>
                <w:sz w:val="18"/>
                <w:szCs w:val="18"/>
                <w:lang w:eastAsia="en-GB"/>
                <w14:ligatures w14:val="none"/>
              </w:rPr>
              <w:t>Exam</w:t>
            </w:r>
          </w:p>
        </w:tc>
        <w:tc>
          <w:tcPr>
            <w:tcW w:w="1250" w:type="dxa"/>
            <w:tcBorders>
              <w:top w:val="single" w:sz="4" w:space="0" w:color="auto"/>
              <w:left w:val="single" w:sz="4" w:space="0" w:color="auto"/>
              <w:bottom w:val="single" w:sz="4" w:space="0" w:color="auto"/>
              <w:right w:val="single" w:sz="4" w:space="0" w:color="auto"/>
            </w:tcBorders>
            <w:shd w:val="clear" w:color="000000" w:fill="C1F0C8"/>
            <w:vAlign w:val="bottom"/>
            <w:hideMark/>
          </w:tcPr>
          <w:p w14:paraId="46BEE860" w14:textId="77777777" w:rsidR="00943647" w:rsidRPr="00943647" w:rsidRDefault="00943647" w:rsidP="00943647">
            <w:pPr>
              <w:spacing w:after="0" w:line="240" w:lineRule="auto"/>
              <w:rPr>
                <w:rFonts w:ascii="Aptos Narrow" w:eastAsia="Times New Roman" w:hAnsi="Aptos Narrow" w:cs="Times New Roman"/>
                <w:b/>
                <w:bCs/>
                <w:color w:val="000000"/>
                <w:kern w:val="0"/>
                <w:sz w:val="18"/>
                <w:szCs w:val="18"/>
                <w:lang w:eastAsia="en-GB"/>
                <w14:ligatures w14:val="none"/>
              </w:rPr>
            </w:pPr>
          </w:p>
        </w:tc>
        <w:tc>
          <w:tcPr>
            <w:tcW w:w="1183"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24E5811F" w14:textId="77777777" w:rsidR="00943647" w:rsidRPr="00943647" w:rsidRDefault="00943647" w:rsidP="00943647">
            <w:pPr>
              <w:spacing w:after="0" w:line="240" w:lineRule="auto"/>
              <w:rPr>
                <w:rFonts w:ascii="Calibri" w:eastAsia="Times New Roman" w:hAnsi="Calibri" w:cs="Calibri"/>
                <w:color w:val="000000"/>
                <w:kern w:val="0"/>
                <w:sz w:val="18"/>
                <w:szCs w:val="18"/>
                <w:lang w:eastAsia="en-GB"/>
                <w14:ligatures w14:val="none"/>
              </w:rPr>
            </w:pPr>
            <w:r w:rsidRPr="00943647">
              <w:rPr>
                <w:rFonts w:ascii="Calibri" w:eastAsia="Times New Roman" w:hAnsi="Calibri" w:cs="Calibri"/>
                <w:color w:val="000000"/>
                <w:kern w:val="0"/>
                <w:sz w:val="18"/>
                <w:szCs w:val="18"/>
                <w:lang w:eastAsia="en-GB"/>
                <w14:ligatures w14:val="none"/>
              </w:rPr>
              <w:t>DFPH</w:t>
            </w:r>
          </w:p>
        </w:tc>
        <w:tc>
          <w:tcPr>
            <w:tcW w:w="1374"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1397385D" w14:textId="77777777" w:rsidR="00943647" w:rsidRPr="00943647" w:rsidRDefault="00943647" w:rsidP="00943647">
            <w:pPr>
              <w:spacing w:after="0" w:line="240" w:lineRule="auto"/>
              <w:rPr>
                <w:rFonts w:ascii="Calibri" w:eastAsia="Times New Roman" w:hAnsi="Calibri" w:cs="Calibri"/>
                <w:color w:val="000000"/>
                <w:kern w:val="0"/>
                <w:sz w:val="18"/>
                <w:szCs w:val="18"/>
                <w:lang w:eastAsia="en-GB"/>
                <w14:ligatures w14:val="none"/>
              </w:rPr>
            </w:pPr>
            <w:r w:rsidRPr="00943647">
              <w:rPr>
                <w:rFonts w:ascii="Calibri" w:eastAsia="Times New Roman" w:hAnsi="Calibri" w:cs="Calibri"/>
                <w:color w:val="000000"/>
                <w:kern w:val="0"/>
                <w:sz w:val="18"/>
                <w:szCs w:val="18"/>
                <w:lang w:eastAsia="en-GB"/>
                <w14:ligatures w14:val="none"/>
              </w:rPr>
              <w:t>DFPH +/ AKT* </w:t>
            </w:r>
          </w:p>
        </w:tc>
        <w:tc>
          <w:tcPr>
            <w:tcW w:w="1109"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2B5A00CF" w14:textId="77777777" w:rsidR="00943647" w:rsidRPr="00943647" w:rsidRDefault="00943647" w:rsidP="00943647">
            <w:pPr>
              <w:spacing w:after="0" w:line="240" w:lineRule="auto"/>
              <w:rPr>
                <w:rFonts w:ascii="Calibri" w:eastAsia="Times New Roman" w:hAnsi="Calibri" w:cs="Calibri"/>
                <w:color w:val="000000"/>
                <w:kern w:val="0"/>
                <w:sz w:val="18"/>
                <w:szCs w:val="18"/>
                <w:lang w:eastAsia="en-GB"/>
                <w14:ligatures w14:val="none"/>
              </w:rPr>
            </w:pPr>
            <w:r w:rsidRPr="00943647">
              <w:rPr>
                <w:rFonts w:ascii="Calibri" w:eastAsia="Times New Roman" w:hAnsi="Calibri" w:cs="Calibri"/>
                <w:color w:val="000000"/>
                <w:kern w:val="0"/>
                <w:sz w:val="18"/>
                <w:szCs w:val="18"/>
                <w:lang w:eastAsia="en-GB"/>
                <w14:ligatures w14:val="none"/>
              </w:rPr>
              <w:t>AKT</w:t>
            </w:r>
          </w:p>
        </w:tc>
        <w:tc>
          <w:tcPr>
            <w:tcW w:w="1113"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36DDC171" w14:textId="77777777" w:rsidR="00943647" w:rsidRPr="00943647" w:rsidRDefault="00943647" w:rsidP="00943647">
            <w:pPr>
              <w:spacing w:after="0" w:line="240" w:lineRule="auto"/>
              <w:rPr>
                <w:rFonts w:ascii="Calibri" w:eastAsia="Times New Roman" w:hAnsi="Calibri" w:cs="Calibri"/>
                <w:color w:val="000000"/>
                <w:kern w:val="0"/>
                <w:sz w:val="18"/>
                <w:szCs w:val="18"/>
                <w:lang w:eastAsia="en-GB"/>
                <w14:ligatures w14:val="none"/>
              </w:rPr>
            </w:pPr>
            <w:r w:rsidRPr="00943647">
              <w:rPr>
                <w:rFonts w:ascii="Calibri" w:eastAsia="Times New Roman" w:hAnsi="Calibri" w:cs="Calibri"/>
                <w:color w:val="000000"/>
                <w:kern w:val="0"/>
                <w:sz w:val="18"/>
                <w:szCs w:val="18"/>
                <w:lang w:eastAsia="en-GB"/>
                <w14:ligatures w14:val="none"/>
              </w:rPr>
              <w:t>MFPH</w:t>
            </w:r>
          </w:p>
        </w:tc>
        <w:tc>
          <w:tcPr>
            <w:tcW w:w="1051"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7452E763" w14:textId="77777777" w:rsidR="00943647" w:rsidRPr="00943647" w:rsidRDefault="00943647" w:rsidP="00943647">
            <w:pPr>
              <w:spacing w:after="0" w:line="240" w:lineRule="auto"/>
              <w:rPr>
                <w:rFonts w:ascii="Calibri" w:eastAsia="Times New Roman" w:hAnsi="Calibri" w:cs="Calibri"/>
                <w:color w:val="000000"/>
                <w:kern w:val="0"/>
                <w:sz w:val="18"/>
                <w:szCs w:val="18"/>
                <w:lang w:eastAsia="en-GB"/>
                <w14:ligatures w14:val="none"/>
              </w:rPr>
            </w:pPr>
            <w:r w:rsidRPr="00943647">
              <w:rPr>
                <w:rFonts w:ascii="Calibri" w:eastAsia="Times New Roman" w:hAnsi="Calibri" w:cs="Calibri"/>
                <w:color w:val="000000"/>
                <w:kern w:val="0"/>
                <w:sz w:val="18"/>
                <w:szCs w:val="18"/>
                <w:lang w:eastAsia="en-GB"/>
                <w14:ligatures w14:val="none"/>
              </w:rPr>
              <w:t>SCA +/- MFPH</w:t>
            </w:r>
          </w:p>
        </w:tc>
        <w:tc>
          <w:tcPr>
            <w:tcW w:w="112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2B83AAEA" w14:textId="77777777" w:rsidR="00943647" w:rsidRPr="00943647" w:rsidRDefault="00943647" w:rsidP="00943647">
            <w:pPr>
              <w:spacing w:after="0" w:line="240" w:lineRule="auto"/>
              <w:rPr>
                <w:rFonts w:ascii="Calibri" w:eastAsia="Times New Roman" w:hAnsi="Calibri" w:cs="Calibri"/>
                <w:color w:val="000000"/>
                <w:kern w:val="0"/>
                <w:sz w:val="18"/>
                <w:szCs w:val="18"/>
                <w:lang w:eastAsia="en-GB"/>
                <w14:ligatures w14:val="none"/>
              </w:rPr>
            </w:pPr>
            <w:r w:rsidRPr="00943647">
              <w:rPr>
                <w:rFonts w:ascii="Calibri" w:eastAsia="Times New Roman" w:hAnsi="Calibri" w:cs="Calibri"/>
                <w:color w:val="000000"/>
                <w:kern w:val="0"/>
                <w:sz w:val="18"/>
                <w:szCs w:val="18"/>
                <w:lang w:eastAsia="en-GB"/>
                <w14:ligatures w14:val="none"/>
              </w:rPr>
              <w:t>SCA</w:t>
            </w:r>
          </w:p>
        </w:tc>
        <w:tc>
          <w:tcPr>
            <w:tcW w:w="760" w:type="dxa"/>
            <w:tcBorders>
              <w:top w:val="single" w:sz="4" w:space="0" w:color="auto"/>
              <w:left w:val="single" w:sz="4" w:space="0" w:color="auto"/>
              <w:bottom w:val="single" w:sz="4" w:space="0" w:color="auto"/>
              <w:right w:val="single" w:sz="4" w:space="0" w:color="auto"/>
            </w:tcBorders>
            <w:shd w:val="clear" w:color="000000" w:fill="C1F0C8"/>
            <w:noWrap/>
            <w:vAlign w:val="bottom"/>
            <w:hideMark/>
          </w:tcPr>
          <w:p w14:paraId="7540A6DA" w14:textId="77777777" w:rsidR="00943647" w:rsidRPr="00943647" w:rsidRDefault="00943647" w:rsidP="00943647">
            <w:pPr>
              <w:spacing w:after="0" w:line="240" w:lineRule="auto"/>
              <w:jc w:val="right"/>
              <w:rPr>
                <w:rFonts w:ascii="Aptos Narrow" w:eastAsia="Times New Roman" w:hAnsi="Aptos Narrow" w:cs="Times New Roman"/>
                <w:color w:val="000000"/>
                <w:kern w:val="0"/>
                <w:sz w:val="18"/>
                <w:szCs w:val="18"/>
                <w:lang w:eastAsia="en-GB"/>
                <w14:ligatures w14:val="none"/>
              </w:rPr>
            </w:pPr>
            <w:r w:rsidRPr="00943647">
              <w:rPr>
                <w:rFonts w:ascii="Aptos Narrow" w:eastAsia="Times New Roman" w:hAnsi="Aptos Narrow" w:cs="Times New Roman"/>
                <w:color w:val="000000"/>
                <w:kern w:val="0"/>
                <w:sz w:val="18"/>
                <w:szCs w:val="18"/>
                <w:lang w:eastAsia="en-GB"/>
                <w14:ligatures w14:val="none"/>
              </w:rPr>
              <w:t>72</w:t>
            </w:r>
          </w:p>
        </w:tc>
      </w:tr>
    </w:tbl>
    <w:p w14:paraId="3D91FB2D" w14:textId="77777777" w:rsidR="00D922A5" w:rsidRPr="008E5F9A" w:rsidRDefault="00D922A5" w:rsidP="15E865CF">
      <w:pPr>
        <w:rPr>
          <w:rFonts w:ascii="Calibri" w:eastAsia="Calibri" w:hAnsi="Calibri" w:cs="Calibri"/>
          <w:color w:val="000000" w:themeColor="text1"/>
          <w:sz w:val="22"/>
          <w:szCs w:val="22"/>
          <w:lang w:val="en-US"/>
        </w:rPr>
      </w:pPr>
    </w:p>
    <w:p w14:paraId="656951F6" w14:textId="3681F72A" w:rsidR="00DA0631" w:rsidRPr="00943647" w:rsidRDefault="21895A68" w:rsidP="0172DE99">
      <w:pPr>
        <w:pStyle w:val="Heading1"/>
        <w:spacing w:before="0" w:after="160"/>
        <w:rPr>
          <w:rFonts w:ascii="Calibri" w:eastAsia="Calibri" w:hAnsi="Calibri" w:cs="Calibri"/>
          <w:b/>
          <w:bCs/>
          <w:color w:val="1F497D"/>
          <w:sz w:val="28"/>
          <w:szCs w:val="28"/>
        </w:rPr>
      </w:pPr>
      <w:bookmarkStart w:id="40" w:name="_Toc1840501595"/>
      <w:r w:rsidRPr="27694D76">
        <w:rPr>
          <w:lang w:val="en-US"/>
        </w:rPr>
        <w:t>Out</w:t>
      </w:r>
      <w:r>
        <w:noBreakHyphen/>
      </w:r>
      <w:r w:rsidRPr="27694D76">
        <w:rPr>
          <w:lang w:val="en-US"/>
        </w:rPr>
        <w:t>of</w:t>
      </w:r>
      <w:r>
        <w:noBreakHyphen/>
      </w:r>
      <w:r w:rsidRPr="27694D76">
        <w:rPr>
          <w:lang w:val="en-US"/>
        </w:rPr>
        <w:t>Hours</w:t>
      </w:r>
      <w:bookmarkEnd w:id="40"/>
    </w:p>
    <w:p w14:paraId="08D177EF" w14:textId="574B98CE" w:rsidR="00DA0631" w:rsidRPr="0084416D" w:rsidRDefault="21895A68" w:rsidP="0084416D">
      <w:pPr>
        <w:rPr>
          <w:rFonts w:ascii="Calibri" w:eastAsia="Calibri" w:hAnsi="Calibri" w:cs="Calibri"/>
          <w:color w:val="000000" w:themeColor="text1"/>
          <w:sz w:val="22"/>
          <w:szCs w:val="22"/>
        </w:rPr>
      </w:pPr>
      <w:r w:rsidRPr="00943647">
        <w:rPr>
          <w:rFonts w:ascii="Calibri" w:eastAsia="Calibri" w:hAnsi="Calibri" w:cs="Calibri"/>
          <w:color w:val="000000" w:themeColor="text1"/>
          <w:sz w:val="22"/>
          <w:szCs w:val="22"/>
          <w:lang w:val="en-US"/>
        </w:rPr>
        <w:t>On</w:t>
      </w:r>
      <w:r w:rsidR="00DA0631" w:rsidRPr="00943647">
        <w:noBreakHyphen/>
      </w:r>
      <w:r w:rsidRPr="00943647">
        <w:rPr>
          <w:rFonts w:ascii="Calibri" w:eastAsia="Calibri" w:hAnsi="Calibri" w:cs="Calibri"/>
          <w:color w:val="000000" w:themeColor="text1"/>
          <w:sz w:val="22"/>
          <w:szCs w:val="22"/>
          <w:lang w:val="en-US"/>
        </w:rPr>
        <w:t>call commitments are split between Health Protection and GP OOH, agreed locally to maintain competencies.</w:t>
      </w:r>
    </w:p>
    <w:p w14:paraId="127E4813" w14:textId="77777777" w:rsidR="00923B88" w:rsidRDefault="00923B88">
      <w:pPr>
        <w:rPr>
          <w:rFonts w:asciiTheme="majorHAnsi" w:eastAsiaTheme="majorEastAsia" w:hAnsiTheme="majorHAnsi" w:cstheme="majorBidi"/>
          <w:color w:val="0F4761" w:themeColor="accent1" w:themeShade="BF"/>
          <w:sz w:val="40"/>
          <w:szCs w:val="40"/>
        </w:rPr>
      </w:pPr>
      <w:r>
        <w:br w:type="page"/>
      </w:r>
    </w:p>
    <w:p w14:paraId="2F1FC844" w14:textId="73D02091" w:rsidR="003D1B4A" w:rsidRPr="008E5F9A" w:rsidRDefault="1E4A7FDB" w:rsidP="0005656B">
      <w:pPr>
        <w:pStyle w:val="Heading1"/>
      </w:pPr>
      <w:bookmarkStart w:id="41" w:name="_Toc1020731797"/>
      <w:r>
        <w:t xml:space="preserve">Preparing for </w:t>
      </w:r>
      <w:r w:rsidR="01CBDEBF">
        <w:t>Annual Review of Competency Progression (ARCP)</w:t>
      </w:r>
      <w:r w:rsidR="09AB83BB">
        <w:t xml:space="preserve"> Guidance</w:t>
      </w:r>
      <w:bookmarkEnd w:id="41"/>
      <w:r w:rsidR="09AB83BB">
        <w:t xml:space="preserve"> </w:t>
      </w:r>
    </w:p>
    <w:p w14:paraId="23A429EF" w14:textId="22FE203C" w:rsidR="00725A85" w:rsidRDefault="00F048DB" w:rsidP="26C7F71C">
      <w:pPr>
        <w:rPr>
          <w:rFonts w:ascii="Calibri" w:eastAsia="Calibri" w:hAnsi="Calibri" w:cs="Calibri"/>
          <w:color w:val="000000" w:themeColor="text1"/>
        </w:rPr>
      </w:pPr>
      <w:r w:rsidRPr="26C7F71C">
        <w:rPr>
          <w:rFonts w:ascii="Calibri" w:eastAsia="Calibri" w:hAnsi="Calibri" w:cs="Calibri"/>
        </w:rPr>
        <w:t>An</w:t>
      </w:r>
      <w:r w:rsidR="003D1B4A" w:rsidRPr="26C7F71C">
        <w:rPr>
          <w:rFonts w:ascii="Calibri" w:eastAsia="Calibri" w:hAnsi="Calibri" w:cs="Calibri"/>
        </w:rPr>
        <w:t xml:space="preserve"> ARCP is required for all </w:t>
      </w:r>
      <w:r w:rsidR="68184222" w:rsidRPr="26C7F71C">
        <w:rPr>
          <w:rFonts w:ascii="Calibri" w:eastAsia="Calibri" w:hAnsi="Calibri" w:cs="Calibri"/>
        </w:rPr>
        <w:t>s</w:t>
      </w:r>
      <w:r w:rsidR="003D1B4A" w:rsidRPr="26C7F71C">
        <w:rPr>
          <w:rFonts w:ascii="Calibri" w:eastAsia="Calibri" w:hAnsi="Calibri" w:cs="Calibri"/>
        </w:rPr>
        <w:t xml:space="preserve">pecialty </w:t>
      </w:r>
      <w:r w:rsidR="467396E4" w:rsidRPr="26C7F71C">
        <w:rPr>
          <w:rFonts w:ascii="Calibri" w:eastAsia="Calibri" w:hAnsi="Calibri" w:cs="Calibri"/>
        </w:rPr>
        <w:t>r</w:t>
      </w:r>
      <w:r w:rsidR="003D1B4A" w:rsidRPr="26C7F71C">
        <w:rPr>
          <w:rFonts w:ascii="Calibri" w:eastAsia="Calibri" w:hAnsi="Calibri" w:cs="Calibri"/>
        </w:rPr>
        <w:t xml:space="preserve">egistrars to advance in training. </w:t>
      </w:r>
      <w:r w:rsidR="008E5F9A" w:rsidRPr="26C7F71C">
        <w:rPr>
          <w:rFonts w:ascii="Calibri" w:eastAsia="Calibri" w:hAnsi="Calibri" w:cs="Calibri"/>
        </w:rPr>
        <w:t>Registrars submit written evidence gathered throughout the year via the</w:t>
      </w:r>
      <w:r w:rsidR="27CE8818" w:rsidRPr="26C7F71C">
        <w:rPr>
          <w:rFonts w:ascii="Calibri" w:eastAsia="Calibri" w:hAnsi="Calibri" w:cs="Calibri"/>
        </w:rPr>
        <w:t xml:space="preserve"> relevant </w:t>
      </w:r>
      <w:r w:rsidR="008E5F9A" w:rsidRPr="26C7F71C">
        <w:rPr>
          <w:rFonts w:ascii="Calibri" w:eastAsia="Calibri" w:hAnsi="Calibri" w:cs="Calibri"/>
        </w:rPr>
        <w:t>e-portfolio</w:t>
      </w:r>
      <w:r w:rsidR="3DF37481" w:rsidRPr="26C7F71C">
        <w:rPr>
          <w:rFonts w:ascii="Calibri" w:eastAsia="Calibri" w:hAnsi="Calibri" w:cs="Calibri"/>
        </w:rPr>
        <w:t xml:space="preserve">. </w:t>
      </w:r>
      <w:r w:rsidR="785A0069" w:rsidRPr="26C7F71C">
        <w:rPr>
          <w:rFonts w:ascii="Calibri" w:eastAsia="Calibri" w:hAnsi="Calibri" w:cs="Calibri"/>
          <w:color w:val="000000" w:themeColor="text1"/>
        </w:rPr>
        <w:t xml:space="preserve"> Requirements differ depending on placement type or if the registrar is out of programme (OOP).</w:t>
      </w:r>
    </w:p>
    <w:p w14:paraId="4EB27456" w14:textId="0993258F" w:rsidR="008046DD" w:rsidRPr="008E5F9A" w:rsidRDefault="5A41D702" w:rsidP="1E53399A">
      <w:pPr>
        <w:rPr>
          <w:rFonts w:ascii="Calibri" w:eastAsia="Calibri" w:hAnsi="Calibri" w:cs="Calibri"/>
          <w:color w:val="000000"/>
        </w:rPr>
      </w:pPr>
      <w:r w:rsidRPr="0A5E26EE">
        <w:rPr>
          <w:rFonts w:ascii="Calibri" w:eastAsia="Calibri" w:hAnsi="Calibri" w:cs="Calibri"/>
          <w:color w:val="000000" w:themeColor="text1"/>
        </w:rPr>
        <w:t xml:space="preserve">A joint ARCP panel with representatives from both </w:t>
      </w:r>
      <w:r w:rsidR="26A504FE" w:rsidRPr="0A5E26EE">
        <w:rPr>
          <w:rFonts w:ascii="Calibri" w:eastAsia="Calibri" w:hAnsi="Calibri" w:cs="Calibri"/>
          <w:color w:val="000000" w:themeColor="text1"/>
        </w:rPr>
        <w:t>P</w:t>
      </w:r>
      <w:r w:rsidRPr="0A5E26EE">
        <w:rPr>
          <w:rFonts w:ascii="Calibri" w:eastAsia="Calibri" w:hAnsi="Calibri" w:cs="Calibri"/>
          <w:color w:val="000000" w:themeColor="text1"/>
        </w:rPr>
        <w:t xml:space="preserve">ublic </w:t>
      </w:r>
      <w:r w:rsidR="3566B449" w:rsidRPr="0A5E26EE">
        <w:rPr>
          <w:rFonts w:ascii="Calibri" w:eastAsia="Calibri" w:hAnsi="Calibri" w:cs="Calibri"/>
          <w:color w:val="000000" w:themeColor="text1"/>
        </w:rPr>
        <w:t>H</w:t>
      </w:r>
      <w:r w:rsidRPr="0A5E26EE">
        <w:rPr>
          <w:rFonts w:ascii="Calibri" w:eastAsia="Calibri" w:hAnsi="Calibri" w:cs="Calibri"/>
          <w:color w:val="000000" w:themeColor="text1"/>
        </w:rPr>
        <w:t xml:space="preserve">ealth and GP programmes will be formed. The panel usually convenes during the GP schedule each year but may need flexibility if more than 15 months have passed since the last Public Health ARCP. </w:t>
      </w:r>
    </w:p>
    <w:p w14:paraId="030714A7" w14:textId="77777777" w:rsidR="008046DD" w:rsidRPr="008E5F9A" w:rsidRDefault="008046DD" w:rsidP="1E53399A">
      <w:pPr>
        <w:rPr>
          <w:rFonts w:ascii="Calibri" w:eastAsia="Calibri" w:hAnsi="Calibri" w:cs="Calibri"/>
          <w:color w:val="000000"/>
        </w:rPr>
      </w:pPr>
      <w:r w:rsidRPr="1E53399A">
        <w:rPr>
          <w:rFonts w:ascii="Calibri" w:eastAsia="Calibri" w:hAnsi="Calibri" w:cs="Calibri"/>
          <w:color w:val="000000" w:themeColor="text1"/>
        </w:rPr>
        <w:t>Separate outcome forms will be produced.</w:t>
      </w:r>
    </w:p>
    <w:p w14:paraId="2F25DC70" w14:textId="77777777" w:rsidR="008046DD" w:rsidRPr="008E5F9A" w:rsidRDefault="008046DD" w:rsidP="1E53399A">
      <w:pPr>
        <w:rPr>
          <w:rFonts w:ascii="Calibri" w:eastAsia="Calibri" w:hAnsi="Calibri" w:cs="Calibri"/>
          <w:color w:val="000000"/>
        </w:rPr>
      </w:pPr>
      <w:r w:rsidRPr="1E53399A">
        <w:rPr>
          <w:rFonts w:ascii="Calibri" w:eastAsia="Calibri" w:hAnsi="Calibri" w:cs="Calibri"/>
          <w:color w:val="000000" w:themeColor="text1"/>
        </w:rPr>
        <w:t xml:space="preserve">This process occurs in absentia. </w:t>
      </w:r>
    </w:p>
    <w:p w14:paraId="7F00A0B1" w14:textId="06C8B98B" w:rsidR="00DA0631" w:rsidRPr="008E5F9A" w:rsidRDefault="4D355ED2" w:rsidP="1E53399A">
      <w:pPr>
        <w:pStyle w:val="Heading3"/>
        <w:rPr>
          <w:rFonts w:ascii="Calibri" w:eastAsia="Calibri" w:hAnsi="Calibri" w:cs="Calibri"/>
          <w:b/>
          <w:bCs/>
          <w:color w:val="000000" w:themeColor="text1"/>
          <w:sz w:val="24"/>
          <w:szCs w:val="24"/>
        </w:rPr>
      </w:pPr>
      <w:bookmarkStart w:id="42" w:name="_Toc1123372858"/>
      <w:r>
        <w:t>Demonstrating Progression</w:t>
      </w:r>
      <w:bookmarkEnd w:id="42"/>
    </w:p>
    <w:p w14:paraId="05A7B0AF" w14:textId="175DBA68" w:rsidR="7671681F" w:rsidRDefault="7671681F" w:rsidP="40D1A4FE">
      <w:pPr>
        <w:rPr>
          <w:rFonts w:ascii="Calibri" w:eastAsia="Calibri" w:hAnsi="Calibri" w:cs="Calibri"/>
          <w:color w:val="000000" w:themeColor="text1"/>
        </w:rPr>
      </w:pPr>
      <w:r w:rsidRPr="39DC48D4">
        <w:rPr>
          <w:rFonts w:ascii="Calibri" w:eastAsia="Calibri" w:hAnsi="Calibri" w:cs="Calibri"/>
          <w:color w:val="000000" w:themeColor="text1"/>
        </w:rPr>
        <w:t>For ARCP, dual and single specialty trainees face similar requirements. However, because both programmes are condensed, some activities can be used to demonstrate competence across both specialties</w:t>
      </w:r>
      <w:r w:rsidR="509A0C63" w:rsidRPr="39DC48D4">
        <w:rPr>
          <w:rFonts w:ascii="Calibri" w:eastAsia="Calibri" w:hAnsi="Calibri" w:cs="Calibri"/>
          <w:color w:val="000000" w:themeColor="text1"/>
        </w:rPr>
        <w:t xml:space="preserve"> (</w:t>
      </w:r>
      <w:r w:rsidRPr="39DC48D4">
        <w:rPr>
          <w:rFonts w:ascii="Calibri" w:eastAsia="Calibri" w:hAnsi="Calibri" w:cs="Calibri"/>
          <w:color w:val="000000" w:themeColor="text1"/>
        </w:rPr>
        <w:t>additional guidance on this will be provided</w:t>
      </w:r>
      <w:r w:rsidR="509A0C63" w:rsidRPr="39DC48D4">
        <w:rPr>
          <w:rFonts w:ascii="Calibri" w:eastAsia="Calibri" w:hAnsi="Calibri" w:cs="Calibri"/>
          <w:color w:val="000000" w:themeColor="text1"/>
        </w:rPr>
        <w:t>)</w:t>
      </w:r>
      <w:r w:rsidRPr="39DC48D4">
        <w:rPr>
          <w:rFonts w:ascii="Calibri" w:eastAsia="Calibri" w:hAnsi="Calibri" w:cs="Calibri"/>
          <w:color w:val="000000" w:themeColor="text1"/>
        </w:rPr>
        <w:t xml:space="preserve">. </w:t>
      </w:r>
    </w:p>
    <w:p w14:paraId="4E4CF9A5" w14:textId="77777777" w:rsidR="009E6DAB" w:rsidRPr="008E5F9A" w:rsidRDefault="1B41D624" w:rsidP="1E53399A">
      <w:pPr>
        <w:pStyle w:val="Heading3"/>
        <w:rPr>
          <w:rFonts w:ascii="Calibri" w:eastAsia="Calibri" w:hAnsi="Calibri" w:cs="Calibri"/>
          <w:b/>
          <w:bCs/>
          <w:color w:val="000000" w:themeColor="text1"/>
          <w:sz w:val="24"/>
          <w:szCs w:val="24"/>
        </w:rPr>
      </w:pPr>
      <w:bookmarkStart w:id="43" w:name="_Toc1697814048"/>
      <w:r>
        <w:t>Notification &amp; Documentation</w:t>
      </w:r>
      <w:bookmarkEnd w:id="43"/>
    </w:p>
    <w:p w14:paraId="4DD20AA7" w14:textId="58138F99" w:rsidR="002C6C30" w:rsidRPr="008E5F9A" w:rsidRDefault="39FA6C76" w:rsidP="0A5E26EE">
      <w:pPr>
        <w:rPr>
          <w:rFonts w:ascii="Calibri" w:eastAsia="Calibri" w:hAnsi="Calibri" w:cs="Calibri"/>
          <w:color w:val="000000" w:themeColor="text1"/>
        </w:rPr>
      </w:pPr>
      <w:r w:rsidRPr="39DC48D4">
        <w:rPr>
          <w:rFonts w:ascii="Calibri" w:eastAsia="Calibri" w:hAnsi="Calibri" w:cs="Calibri"/>
          <w:color w:val="000000" w:themeColor="text1"/>
        </w:rPr>
        <w:t xml:space="preserve">Registrars are notified about ARCP at least six weeks in advance, including documentation guidance. </w:t>
      </w:r>
      <w:r w:rsidR="22797663" w:rsidRPr="39DC48D4">
        <w:rPr>
          <w:rFonts w:ascii="Calibri" w:eastAsia="Calibri" w:hAnsi="Calibri" w:cs="Calibri"/>
          <w:color w:val="000000" w:themeColor="text1"/>
        </w:rPr>
        <w:t xml:space="preserve">Please note the dual ARCP dates are separate to that of other Public </w:t>
      </w:r>
      <w:r w:rsidR="02832CCD" w:rsidRPr="39DC48D4">
        <w:rPr>
          <w:rFonts w:ascii="Calibri" w:eastAsia="Calibri" w:hAnsi="Calibri" w:cs="Calibri"/>
          <w:color w:val="000000" w:themeColor="text1"/>
        </w:rPr>
        <w:t>Health and</w:t>
      </w:r>
      <w:r w:rsidR="55898A80" w:rsidRPr="39DC48D4">
        <w:rPr>
          <w:rFonts w:ascii="Calibri" w:eastAsia="Calibri" w:hAnsi="Calibri" w:cs="Calibri"/>
          <w:color w:val="000000" w:themeColor="text1"/>
        </w:rPr>
        <w:t xml:space="preserve"> GP </w:t>
      </w:r>
      <w:r w:rsidR="18C08CEC" w:rsidRPr="39DC48D4">
        <w:rPr>
          <w:rFonts w:ascii="Calibri" w:eastAsia="Calibri" w:hAnsi="Calibri" w:cs="Calibri"/>
          <w:color w:val="000000" w:themeColor="text1"/>
        </w:rPr>
        <w:t xml:space="preserve">registrars, </w:t>
      </w:r>
      <w:r w:rsidR="22797663" w:rsidRPr="39DC48D4">
        <w:rPr>
          <w:rFonts w:ascii="Calibri" w:eastAsia="Calibri" w:hAnsi="Calibri" w:cs="Calibri"/>
          <w:color w:val="000000" w:themeColor="text1"/>
        </w:rPr>
        <w:t xml:space="preserve">and you should therefore await notification of your specific ARCP date from the </w:t>
      </w:r>
      <w:r w:rsidR="51874A60" w:rsidRPr="39DC48D4">
        <w:rPr>
          <w:rFonts w:ascii="Calibri" w:eastAsia="Calibri" w:hAnsi="Calibri" w:cs="Calibri"/>
          <w:color w:val="000000" w:themeColor="text1"/>
        </w:rPr>
        <w:t>HET team</w:t>
      </w:r>
      <w:r w:rsidR="22797663" w:rsidRPr="39DC48D4">
        <w:rPr>
          <w:rFonts w:ascii="Calibri" w:eastAsia="Calibri" w:hAnsi="Calibri" w:cs="Calibri"/>
          <w:color w:val="000000" w:themeColor="text1"/>
        </w:rPr>
        <w:t>.</w:t>
      </w:r>
    </w:p>
    <w:p w14:paraId="1E1D30D4" w14:textId="68C74F81" w:rsidR="002C6C30" w:rsidRPr="008E5F9A" w:rsidRDefault="39FA6C76" w:rsidP="39DC48D4">
      <w:pPr>
        <w:rPr>
          <w:rFonts w:ascii="Calibri" w:eastAsia="Calibri" w:hAnsi="Calibri" w:cs="Calibri"/>
        </w:rPr>
      </w:pPr>
      <w:r w:rsidRPr="39DC48D4">
        <w:rPr>
          <w:rFonts w:ascii="Calibri" w:eastAsia="Calibri" w:hAnsi="Calibri" w:cs="Calibri"/>
          <w:color w:val="000000" w:themeColor="text1"/>
        </w:rPr>
        <w:t xml:space="preserve">All documents should be uploaded to the </w:t>
      </w:r>
      <w:r w:rsidR="2E170A29" w:rsidRPr="39DC48D4">
        <w:rPr>
          <w:rFonts w:ascii="Calibri" w:eastAsia="Calibri" w:hAnsi="Calibri" w:cs="Calibri"/>
          <w:color w:val="000000" w:themeColor="text1"/>
        </w:rPr>
        <w:t>Faculty of Public Health (</w:t>
      </w:r>
      <w:r w:rsidRPr="39DC48D4">
        <w:rPr>
          <w:rFonts w:ascii="Calibri" w:eastAsia="Calibri" w:hAnsi="Calibri" w:cs="Calibri"/>
          <w:color w:val="000000" w:themeColor="text1"/>
        </w:rPr>
        <w:t>FPH</w:t>
      </w:r>
      <w:r w:rsidR="64C0C9F2" w:rsidRPr="39DC48D4">
        <w:rPr>
          <w:rFonts w:ascii="Calibri" w:eastAsia="Calibri" w:hAnsi="Calibri" w:cs="Calibri"/>
          <w:color w:val="000000" w:themeColor="text1"/>
        </w:rPr>
        <w:t>)</w:t>
      </w:r>
      <w:r w:rsidRPr="39DC48D4">
        <w:rPr>
          <w:rFonts w:ascii="Calibri" w:eastAsia="Calibri" w:hAnsi="Calibri" w:cs="Calibri"/>
          <w:color w:val="000000" w:themeColor="text1"/>
        </w:rPr>
        <w:t xml:space="preserve"> e-portfolio</w:t>
      </w:r>
      <w:r w:rsidR="2300204B" w:rsidRPr="39DC48D4">
        <w:rPr>
          <w:rFonts w:ascii="Calibri" w:eastAsia="Calibri" w:hAnsi="Calibri" w:cs="Calibri"/>
          <w:color w:val="000000" w:themeColor="text1"/>
        </w:rPr>
        <w:t xml:space="preserve"> and GP e-portfolio</w:t>
      </w:r>
      <w:r w:rsidR="1D033D60" w:rsidRPr="39DC48D4">
        <w:rPr>
          <w:rFonts w:ascii="Calibri" w:eastAsia="Calibri" w:hAnsi="Calibri" w:cs="Calibri"/>
          <w:color w:val="000000" w:themeColor="text1"/>
        </w:rPr>
        <w:t xml:space="preserve"> (Fourteen Fish)</w:t>
      </w:r>
      <w:r w:rsidRPr="39DC48D4">
        <w:rPr>
          <w:rFonts w:ascii="Calibri" w:eastAsia="Calibri" w:hAnsi="Calibri" w:cs="Calibri"/>
          <w:color w:val="000000" w:themeColor="text1"/>
        </w:rPr>
        <w:t xml:space="preserve">. </w:t>
      </w:r>
      <w:r w:rsidR="0C435890" w:rsidRPr="39DC48D4">
        <w:rPr>
          <w:rFonts w:ascii="Calibri" w:eastAsia="Calibri" w:hAnsi="Calibri" w:cs="Calibri"/>
          <w:color w:val="000000" w:themeColor="text1"/>
        </w:rPr>
        <w:t xml:space="preserve">Dual trainees use the same systems for ARCP as trainees in GP and public health specialties. </w:t>
      </w:r>
      <w:r w:rsidR="1E98FBBA" w:rsidRPr="39DC48D4">
        <w:rPr>
          <w:rFonts w:ascii="Calibri" w:eastAsia="Calibri" w:hAnsi="Calibri" w:cs="Calibri"/>
          <w:color w:val="000000" w:themeColor="text1"/>
        </w:rPr>
        <w:t>D</w:t>
      </w:r>
      <w:r w:rsidR="0C435890" w:rsidRPr="39DC48D4">
        <w:rPr>
          <w:rFonts w:ascii="Calibri" w:eastAsia="Calibri" w:hAnsi="Calibri" w:cs="Calibri"/>
        </w:rPr>
        <w:t xml:space="preserve">ual trainees </w:t>
      </w:r>
      <w:r w:rsidR="0C435890" w:rsidRPr="39DC48D4">
        <w:rPr>
          <w:rFonts w:ascii="Calibri" w:eastAsia="Calibri" w:hAnsi="Calibri" w:cs="Calibri"/>
          <w:color w:val="000000" w:themeColor="text1"/>
        </w:rPr>
        <w:t xml:space="preserve">will </w:t>
      </w:r>
      <w:r w:rsidR="636A6A77" w:rsidRPr="39DC48D4">
        <w:rPr>
          <w:rFonts w:ascii="Calibri" w:eastAsia="Calibri" w:hAnsi="Calibri" w:cs="Calibri"/>
          <w:color w:val="000000" w:themeColor="text1"/>
        </w:rPr>
        <w:t xml:space="preserve">therefore </w:t>
      </w:r>
      <w:r w:rsidR="0C435890" w:rsidRPr="39DC48D4">
        <w:rPr>
          <w:rFonts w:ascii="Calibri" w:eastAsia="Calibri" w:hAnsi="Calibri" w:cs="Calibri"/>
          <w:color w:val="000000" w:themeColor="text1"/>
        </w:rPr>
        <w:t xml:space="preserve">need to have </w:t>
      </w:r>
      <w:r w:rsidR="0D88F4EB" w:rsidRPr="39DC48D4">
        <w:rPr>
          <w:rFonts w:ascii="Calibri" w:eastAsia="Calibri" w:hAnsi="Calibri" w:cs="Calibri"/>
          <w:color w:val="000000" w:themeColor="text1"/>
        </w:rPr>
        <w:t xml:space="preserve">trainee </w:t>
      </w:r>
      <w:r w:rsidR="0C435890" w:rsidRPr="39DC48D4">
        <w:rPr>
          <w:rFonts w:ascii="Calibri" w:eastAsia="Calibri" w:hAnsi="Calibri" w:cs="Calibri"/>
          <w:color w:val="000000" w:themeColor="text1"/>
        </w:rPr>
        <w:t xml:space="preserve">membership with both </w:t>
      </w:r>
      <w:r w:rsidR="42A60BF5" w:rsidRPr="39DC48D4">
        <w:rPr>
          <w:rFonts w:ascii="Calibri" w:eastAsia="Calibri" w:hAnsi="Calibri" w:cs="Calibri"/>
          <w:color w:val="000000" w:themeColor="text1"/>
        </w:rPr>
        <w:t>Royal College of General Practitioners (</w:t>
      </w:r>
      <w:r w:rsidR="0C435890" w:rsidRPr="39DC48D4">
        <w:rPr>
          <w:rFonts w:ascii="Calibri" w:eastAsia="Calibri" w:hAnsi="Calibri" w:cs="Calibri"/>
          <w:color w:val="000000" w:themeColor="text1"/>
        </w:rPr>
        <w:t>RCGP</w:t>
      </w:r>
      <w:r w:rsidR="41E04DD8" w:rsidRPr="39DC48D4">
        <w:rPr>
          <w:rFonts w:ascii="Calibri" w:eastAsia="Calibri" w:hAnsi="Calibri" w:cs="Calibri"/>
          <w:color w:val="000000" w:themeColor="text1"/>
        </w:rPr>
        <w:t>)</w:t>
      </w:r>
      <w:r w:rsidR="0C435890" w:rsidRPr="39DC48D4">
        <w:rPr>
          <w:rFonts w:ascii="Calibri" w:eastAsia="Calibri" w:hAnsi="Calibri" w:cs="Calibri"/>
          <w:color w:val="000000" w:themeColor="text1"/>
        </w:rPr>
        <w:t xml:space="preserve"> and FPH for access to these (pro-rata rates for dual trainees).</w:t>
      </w:r>
    </w:p>
    <w:p w14:paraId="7AA720BB" w14:textId="50CACBBF" w:rsidR="002C6C30" w:rsidRPr="008E5F9A" w:rsidRDefault="2ACC61AD" w:rsidP="40D1A4FE">
      <w:pPr>
        <w:rPr>
          <w:rFonts w:ascii="Calibri" w:eastAsia="Calibri" w:hAnsi="Calibri" w:cs="Calibri"/>
          <w:color w:val="000000"/>
        </w:rPr>
      </w:pPr>
      <w:r w:rsidRPr="15E865CF">
        <w:rPr>
          <w:rFonts w:ascii="Calibri" w:eastAsia="Calibri" w:hAnsi="Calibri" w:cs="Calibri"/>
          <w:color w:val="000000" w:themeColor="text1"/>
        </w:rPr>
        <w:t>Both</w:t>
      </w:r>
      <w:r w:rsidR="39FA6C76" w:rsidRPr="15E865CF">
        <w:rPr>
          <w:rFonts w:ascii="Calibri" w:eastAsia="Calibri" w:hAnsi="Calibri" w:cs="Calibri"/>
          <w:color w:val="000000" w:themeColor="text1"/>
        </w:rPr>
        <w:t xml:space="preserve"> ARCP submission</w:t>
      </w:r>
      <w:r w:rsidR="4E983FD5" w:rsidRPr="15E865CF">
        <w:rPr>
          <w:rFonts w:ascii="Calibri" w:eastAsia="Calibri" w:hAnsi="Calibri" w:cs="Calibri"/>
          <w:color w:val="000000" w:themeColor="text1"/>
        </w:rPr>
        <w:t>s</w:t>
      </w:r>
      <w:r w:rsidR="39FA6C76" w:rsidRPr="15E865CF">
        <w:rPr>
          <w:rFonts w:ascii="Calibri" w:eastAsia="Calibri" w:hAnsi="Calibri" w:cs="Calibri"/>
          <w:color w:val="000000" w:themeColor="text1"/>
        </w:rPr>
        <w:t xml:space="preserve"> must include </w:t>
      </w:r>
      <w:r w:rsidRPr="15E865CF">
        <w:rPr>
          <w:rFonts w:ascii="Calibri" w:eastAsia="Calibri" w:hAnsi="Calibri" w:cs="Calibri"/>
          <w:color w:val="000000" w:themeColor="text1"/>
        </w:rPr>
        <w:t xml:space="preserve">the same </w:t>
      </w:r>
      <w:r w:rsidR="39FA6C76" w:rsidRPr="15E865CF">
        <w:rPr>
          <w:rFonts w:ascii="Calibri" w:eastAsia="Calibri" w:hAnsi="Calibri" w:cs="Calibri"/>
          <w:color w:val="000000" w:themeColor="text1"/>
        </w:rPr>
        <w:t>Form R</w:t>
      </w:r>
      <w:r w:rsidR="2FA30ECC" w:rsidRPr="15E865CF">
        <w:rPr>
          <w:rFonts w:ascii="Calibri" w:eastAsia="Calibri" w:hAnsi="Calibri" w:cs="Calibri"/>
          <w:color w:val="000000" w:themeColor="text1"/>
        </w:rPr>
        <w:t xml:space="preserve"> </w:t>
      </w:r>
      <w:r w:rsidR="39FA6C76" w:rsidRPr="15E865CF">
        <w:rPr>
          <w:rFonts w:ascii="Calibri" w:eastAsia="Calibri" w:hAnsi="Calibri" w:cs="Calibri"/>
          <w:color w:val="000000" w:themeColor="text1"/>
        </w:rPr>
        <w:t xml:space="preserve">(Parts A &amp; B via </w:t>
      </w:r>
      <w:r w:rsidR="39FA6C76" w:rsidRPr="15E865CF">
        <w:rPr>
          <w:rFonts w:ascii="Calibri" w:eastAsia="Calibri" w:hAnsi="Calibri" w:cs="Calibri"/>
          <w:color w:val="000000" w:themeColor="text1"/>
          <w:u w:val="single"/>
        </w:rPr>
        <w:t>TIS Self-Service - TSS</w:t>
      </w:r>
      <w:r w:rsidR="39FA6C76" w:rsidRPr="15E865CF">
        <w:rPr>
          <w:rFonts w:ascii="Calibri" w:eastAsia="Calibri" w:hAnsi="Calibri" w:cs="Calibri"/>
          <w:color w:val="000000" w:themeColor="text1"/>
        </w:rPr>
        <w:t>),</w:t>
      </w:r>
      <w:r w:rsidR="2CB15B9E" w:rsidRPr="15E865CF">
        <w:rPr>
          <w:rFonts w:ascii="Calibri" w:eastAsia="Calibri" w:hAnsi="Calibri" w:cs="Calibri"/>
          <w:color w:val="000000" w:themeColor="text1"/>
        </w:rPr>
        <w:t xml:space="preserve"> which reflects the registrars</w:t>
      </w:r>
      <w:r w:rsidR="6DFE4DFC" w:rsidRPr="15E865CF">
        <w:rPr>
          <w:rFonts w:ascii="Calibri" w:eastAsia="Calibri" w:hAnsi="Calibri" w:cs="Calibri"/>
          <w:color w:val="000000" w:themeColor="text1"/>
        </w:rPr>
        <w:t>’</w:t>
      </w:r>
      <w:r w:rsidR="2CB15B9E" w:rsidRPr="15E865CF">
        <w:rPr>
          <w:rFonts w:ascii="Calibri" w:eastAsia="Calibri" w:hAnsi="Calibri" w:cs="Calibri"/>
          <w:color w:val="000000" w:themeColor="text1"/>
        </w:rPr>
        <w:t xml:space="preserve"> complete practice</w:t>
      </w:r>
      <w:r w:rsidR="665E1BAD" w:rsidRPr="15E865CF">
        <w:rPr>
          <w:rFonts w:ascii="Calibri" w:eastAsia="Calibri" w:hAnsi="Calibri" w:cs="Calibri"/>
          <w:color w:val="000000" w:themeColor="text1"/>
        </w:rPr>
        <w:t>,</w:t>
      </w:r>
      <w:r w:rsidR="39FA6C76" w:rsidRPr="15E865CF">
        <w:rPr>
          <w:rFonts w:ascii="Calibri" w:eastAsia="Calibri" w:hAnsi="Calibri" w:cs="Calibri"/>
          <w:color w:val="000000" w:themeColor="text1"/>
        </w:rPr>
        <w:t xml:space="preserve"> essential for revalidation. </w:t>
      </w:r>
    </w:p>
    <w:p w14:paraId="7A120076" w14:textId="2D1E6277" w:rsidR="009E6DAB" w:rsidRPr="008E5F9A" w:rsidRDefault="009E6DAB" w:rsidP="1E53399A">
      <w:pPr>
        <w:rPr>
          <w:rFonts w:ascii="Calibri" w:eastAsia="Calibri" w:hAnsi="Calibri" w:cs="Calibri"/>
          <w:color w:val="000000"/>
        </w:rPr>
      </w:pPr>
      <w:r w:rsidRPr="26C7F71C">
        <w:rPr>
          <w:rFonts w:ascii="Calibri" w:eastAsia="Calibri" w:hAnsi="Calibri" w:cs="Calibri"/>
          <w:color w:val="000000" w:themeColor="text1"/>
        </w:rPr>
        <w:t xml:space="preserve">Outcomes are based on submitted evidence; if incomplete, Outcome 5 is issued, requiring missing documentation within 10 days. </w:t>
      </w:r>
      <w:r w:rsidR="409746BE" w:rsidRPr="26C7F71C">
        <w:rPr>
          <w:rFonts w:ascii="Calibri" w:eastAsia="Calibri" w:hAnsi="Calibri" w:cs="Calibri"/>
          <w:color w:val="000000" w:themeColor="text1"/>
        </w:rPr>
        <w:t>The SpR has only one opportunity to upload the required evidence during the 10 days and if the evidence remains incomplete an outcome 2 will be issued</w:t>
      </w:r>
      <w:r w:rsidR="44E8F443" w:rsidRPr="26C7F71C">
        <w:rPr>
          <w:rFonts w:ascii="Calibri" w:eastAsia="Calibri" w:hAnsi="Calibri" w:cs="Calibri"/>
          <w:color w:val="000000" w:themeColor="text1"/>
        </w:rPr>
        <w:t>.</w:t>
      </w:r>
    </w:p>
    <w:p w14:paraId="6DC5247E" w14:textId="33BD6DA6" w:rsidR="00DA0631" w:rsidRPr="008E5F9A" w:rsidRDefault="53292D66" w:rsidP="39DC48D4">
      <w:pPr>
        <w:pStyle w:val="Heading2"/>
      </w:pPr>
      <w:bookmarkStart w:id="44" w:name="_Toc1777704754"/>
      <w:r>
        <w:t xml:space="preserve">GP </w:t>
      </w:r>
      <w:r w:rsidR="0349F485">
        <w:t xml:space="preserve">Specific </w:t>
      </w:r>
      <w:r>
        <w:t>ARCP</w:t>
      </w:r>
      <w:r w:rsidR="01E44FAB">
        <w:t xml:space="preserve"> Requirements</w:t>
      </w:r>
      <w:bookmarkEnd w:id="44"/>
      <w:r w:rsidR="01E44FAB">
        <w:t xml:space="preserve"> </w:t>
      </w:r>
    </w:p>
    <w:p w14:paraId="69193EC4" w14:textId="0ED3A72C" w:rsidR="23B4EB00" w:rsidRDefault="4ED13D83" w:rsidP="40D1A4FE">
      <w:pPr>
        <w:pStyle w:val="Heading3"/>
        <w:rPr>
          <w:rFonts w:ascii="Calibri" w:eastAsia="Calibri" w:hAnsi="Calibri" w:cs="Calibri"/>
          <w:b/>
          <w:bCs/>
          <w:color w:val="000000" w:themeColor="text1"/>
          <w:sz w:val="24"/>
          <w:szCs w:val="24"/>
        </w:rPr>
      </w:pPr>
      <w:bookmarkStart w:id="45" w:name="_Toc1471468666"/>
      <w:r>
        <w:t>When in GP Hosted Posts</w:t>
      </w:r>
      <w:bookmarkEnd w:id="45"/>
    </w:p>
    <w:p w14:paraId="4E15FC7B" w14:textId="3AA58B77" w:rsidR="00137F81" w:rsidRPr="008E5F9A" w:rsidRDefault="5B406264" w:rsidP="1E53399A">
      <w:pPr>
        <w:rPr>
          <w:rFonts w:ascii="Calibri" w:eastAsia="Calibri" w:hAnsi="Calibri" w:cs="Calibri"/>
        </w:rPr>
      </w:pPr>
      <w:r w:rsidRPr="39DC48D4">
        <w:rPr>
          <w:rFonts w:ascii="Calibri" w:eastAsia="Calibri" w:hAnsi="Calibri" w:cs="Calibri"/>
        </w:rPr>
        <w:t>You are expected to complete pro rata WPBA</w:t>
      </w:r>
      <w:r w:rsidR="22447971" w:rsidRPr="39DC48D4">
        <w:rPr>
          <w:rFonts w:ascii="Calibri" w:eastAsia="Calibri" w:hAnsi="Calibri" w:cs="Calibri"/>
        </w:rPr>
        <w:t>s</w:t>
      </w:r>
      <w:r w:rsidRPr="39DC48D4">
        <w:rPr>
          <w:rFonts w:ascii="Calibri" w:eastAsia="Calibri" w:hAnsi="Calibri" w:cs="Calibri"/>
        </w:rPr>
        <w:t xml:space="preserve"> while you are in a GP post and complete an annual </w:t>
      </w:r>
      <w:r w:rsidR="6E3FE354" w:rsidRPr="39DC48D4">
        <w:rPr>
          <w:rFonts w:ascii="Calibri" w:eastAsia="Calibri" w:hAnsi="Calibri" w:cs="Calibri"/>
        </w:rPr>
        <w:t>Educational Supervisor Report (</w:t>
      </w:r>
      <w:r w:rsidRPr="39DC48D4">
        <w:rPr>
          <w:rFonts w:ascii="Calibri" w:eastAsia="Calibri" w:hAnsi="Calibri" w:cs="Calibri"/>
        </w:rPr>
        <w:t>ESR</w:t>
      </w:r>
      <w:r w:rsidR="0E6F589E" w:rsidRPr="39DC48D4">
        <w:rPr>
          <w:rFonts w:ascii="Calibri" w:eastAsia="Calibri" w:hAnsi="Calibri" w:cs="Calibri"/>
        </w:rPr>
        <w:t>)</w:t>
      </w:r>
      <w:r w:rsidRPr="39DC48D4">
        <w:rPr>
          <w:rFonts w:ascii="Calibri" w:eastAsia="Calibri" w:hAnsi="Calibri" w:cs="Calibri"/>
        </w:rPr>
        <w:t xml:space="preserve"> prior to the ARCP. Most assessments</w:t>
      </w:r>
      <w:r w:rsidR="376878CA" w:rsidRPr="39DC48D4">
        <w:rPr>
          <w:rFonts w:ascii="Calibri" w:eastAsia="Calibri" w:hAnsi="Calibri" w:cs="Calibri"/>
        </w:rPr>
        <w:t xml:space="preserve"> (e.g. clinical case reflections, CBDs, COTs etc.)</w:t>
      </w:r>
      <w:r w:rsidRPr="39DC48D4">
        <w:rPr>
          <w:rFonts w:ascii="Calibri" w:eastAsia="Calibri" w:hAnsi="Calibri" w:cs="Calibri"/>
        </w:rPr>
        <w:t xml:space="preserve"> are pro rata, but some mandatory training is annual, and these should be undertaken every calendar year (</w:t>
      </w:r>
      <w:r w:rsidR="12154D4B" w:rsidRPr="39DC48D4">
        <w:rPr>
          <w:rFonts w:ascii="Calibri" w:eastAsia="Calibri" w:hAnsi="Calibri" w:cs="Calibri"/>
        </w:rPr>
        <w:t xml:space="preserve">e.g. </w:t>
      </w:r>
      <w:r w:rsidRPr="39DC48D4">
        <w:rPr>
          <w:rFonts w:ascii="Calibri" w:eastAsia="Calibri" w:hAnsi="Calibri" w:cs="Calibri"/>
        </w:rPr>
        <w:t xml:space="preserve">safeguarding updates, BLS). </w:t>
      </w:r>
    </w:p>
    <w:p w14:paraId="2BC164B8" w14:textId="52BF8E1C" w:rsidR="00137F81" w:rsidRPr="008E5F9A" w:rsidRDefault="56DD626E" w:rsidP="1E53399A">
      <w:pPr>
        <w:rPr>
          <w:rFonts w:ascii="Calibri" w:eastAsia="Calibri" w:hAnsi="Calibri" w:cs="Calibri"/>
        </w:rPr>
      </w:pPr>
      <w:r w:rsidRPr="39DC48D4">
        <w:rPr>
          <w:rFonts w:ascii="Calibri" w:eastAsia="Calibri" w:hAnsi="Calibri" w:cs="Calibri"/>
        </w:rPr>
        <w:t>N</w:t>
      </w:r>
      <w:r w:rsidR="6E35E0B0" w:rsidRPr="39DC48D4">
        <w:rPr>
          <w:rFonts w:ascii="Calibri" w:eastAsia="Calibri" w:hAnsi="Calibri" w:cs="Calibri"/>
        </w:rPr>
        <w:t>.</w:t>
      </w:r>
      <w:r w:rsidRPr="39DC48D4">
        <w:rPr>
          <w:rFonts w:ascii="Calibri" w:eastAsia="Calibri" w:hAnsi="Calibri" w:cs="Calibri"/>
        </w:rPr>
        <w:t>B</w:t>
      </w:r>
      <w:r w:rsidR="3349B348" w:rsidRPr="39DC48D4">
        <w:rPr>
          <w:rFonts w:ascii="Calibri" w:eastAsia="Calibri" w:hAnsi="Calibri" w:cs="Calibri"/>
        </w:rPr>
        <w:t>.,</w:t>
      </w:r>
      <w:r w:rsidRPr="39DC48D4">
        <w:rPr>
          <w:rFonts w:ascii="Calibri" w:eastAsia="Calibri" w:hAnsi="Calibri" w:cs="Calibri"/>
        </w:rPr>
        <w:t xml:space="preserve"> a</w:t>
      </w:r>
      <w:r w:rsidR="5B406264" w:rsidRPr="39DC48D4">
        <w:rPr>
          <w:rFonts w:ascii="Calibri" w:eastAsia="Calibri" w:hAnsi="Calibri" w:cs="Calibri"/>
        </w:rPr>
        <w:t xml:space="preserve">s the training in GP is 30 months for dual trainees rather than </w:t>
      </w:r>
      <w:r w:rsidR="4B5760FA" w:rsidRPr="39DC48D4">
        <w:rPr>
          <w:rFonts w:ascii="Calibri" w:eastAsia="Calibri" w:hAnsi="Calibri" w:cs="Calibri"/>
        </w:rPr>
        <w:t xml:space="preserve">the standard </w:t>
      </w:r>
      <w:r w:rsidR="5B406264" w:rsidRPr="39DC48D4">
        <w:rPr>
          <w:rFonts w:ascii="Calibri" w:eastAsia="Calibri" w:hAnsi="Calibri" w:cs="Calibri"/>
        </w:rPr>
        <w:t>36</w:t>
      </w:r>
      <w:r w:rsidR="23710FED" w:rsidRPr="39DC48D4">
        <w:rPr>
          <w:rFonts w:ascii="Calibri" w:eastAsia="Calibri" w:hAnsi="Calibri" w:cs="Calibri"/>
        </w:rPr>
        <w:t xml:space="preserve"> </w:t>
      </w:r>
      <w:r w:rsidR="17A15A9F" w:rsidRPr="39DC48D4">
        <w:rPr>
          <w:rFonts w:ascii="Calibri" w:eastAsia="Calibri" w:hAnsi="Calibri" w:cs="Calibri"/>
        </w:rPr>
        <w:t>months</w:t>
      </w:r>
      <w:r w:rsidR="5B406264" w:rsidRPr="39DC48D4">
        <w:rPr>
          <w:rFonts w:ascii="Calibri" w:eastAsia="Calibri" w:hAnsi="Calibri" w:cs="Calibri"/>
        </w:rPr>
        <w:t xml:space="preserve">, it is recommended that the requirements listed on the college website for ST1 should all be in place by the end of the first 6 months of </w:t>
      </w:r>
      <w:r w:rsidR="1AA76289" w:rsidRPr="39DC48D4">
        <w:rPr>
          <w:rFonts w:ascii="Calibri" w:eastAsia="Calibri" w:hAnsi="Calibri" w:cs="Calibri"/>
        </w:rPr>
        <w:t xml:space="preserve">the dual trainee’s </w:t>
      </w:r>
      <w:r w:rsidR="5B406264" w:rsidRPr="39DC48D4">
        <w:rPr>
          <w:rFonts w:ascii="Calibri" w:eastAsia="Calibri" w:hAnsi="Calibri" w:cs="Calibri"/>
        </w:rPr>
        <w:t>GP training time (effectively the end of GP ST1</w:t>
      </w:r>
      <w:r w:rsidR="2AE43664" w:rsidRPr="39DC48D4">
        <w:rPr>
          <w:rFonts w:ascii="Calibri" w:eastAsia="Calibri" w:hAnsi="Calibri" w:cs="Calibri"/>
        </w:rPr>
        <w:t xml:space="preserve"> for the dual trainee</w:t>
      </w:r>
      <w:r w:rsidR="5B406264" w:rsidRPr="39DC48D4">
        <w:rPr>
          <w:rFonts w:ascii="Calibri" w:eastAsia="Calibri" w:hAnsi="Calibri" w:cs="Calibri"/>
        </w:rPr>
        <w:t>)</w:t>
      </w:r>
      <w:r w:rsidR="7CF2DCCF" w:rsidRPr="39DC48D4">
        <w:rPr>
          <w:rFonts w:ascii="Calibri" w:eastAsia="Calibri" w:hAnsi="Calibri" w:cs="Calibri"/>
        </w:rPr>
        <w:t>.</w:t>
      </w:r>
      <w:r w:rsidR="5B406264" w:rsidRPr="39DC48D4">
        <w:rPr>
          <w:rFonts w:ascii="Calibri" w:eastAsia="Calibri" w:hAnsi="Calibri" w:cs="Calibri"/>
        </w:rPr>
        <w:t xml:space="preserve"> 18 months of training </w:t>
      </w:r>
      <w:r w:rsidR="51CCB721" w:rsidRPr="39DC48D4">
        <w:rPr>
          <w:rFonts w:ascii="Calibri" w:eastAsia="Calibri" w:hAnsi="Calibri" w:cs="Calibri"/>
        </w:rPr>
        <w:t xml:space="preserve">would </w:t>
      </w:r>
      <w:r w:rsidR="5B406264" w:rsidRPr="39DC48D4">
        <w:rPr>
          <w:rFonts w:ascii="Calibri" w:eastAsia="Calibri" w:hAnsi="Calibri" w:cs="Calibri"/>
        </w:rPr>
        <w:t xml:space="preserve">effectively </w:t>
      </w:r>
      <w:r w:rsidR="7A83B391" w:rsidRPr="39DC48D4">
        <w:rPr>
          <w:rFonts w:ascii="Calibri" w:eastAsia="Calibri" w:hAnsi="Calibri" w:cs="Calibri"/>
        </w:rPr>
        <w:t xml:space="preserve">be </w:t>
      </w:r>
      <w:r w:rsidR="5B406264" w:rsidRPr="39DC48D4">
        <w:rPr>
          <w:rFonts w:ascii="Calibri" w:eastAsia="Calibri" w:hAnsi="Calibri" w:cs="Calibri"/>
        </w:rPr>
        <w:t>end of GP ST2; and by CCT (end of GP ST3).</w:t>
      </w:r>
      <w:r w:rsidR="7DAEBC75" w:rsidRPr="39DC48D4">
        <w:rPr>
          <w:rFonts w:ascii="Calibri" w:eastAsia="Calibri" w:hAnsi="Calibri" w:cs="Calibri"/>
        </w:rPr>
        <w:t xml:space="preserve"> </w:t>
      </w:r>
      <w:r w:rsidR="5B406264" w:rsidRPr="39DC48D4">
        <w:rPr>
          <w:rFonts w:ascii="Calibri" w:eastAsia="Calibri" w:hAnsi="Calibri" w:cs="Calibri"/>
        </w:rPr>
        <w:t xml:space="preserve">For guidance on how to </w:t>
      </w:r>
      <w:r w:rsidR="1118A43D" w:rsidRPr="39DC48D4">
        <w:rPr>
          <w:rFonts w:ascii="Calibri" w:eastAsia="Calibri" w:hAnsi="Calibri" w:cs="Calibri"/>
        </w:rPr>
        <w:t xml:space="preserve">meet </w:t>
      </w:r>
      <w:r w:rsidR="5B406264" w:rsidRPr="39DC48D4">
        <w:rPr>
          <w:rFonts w:ascii="Calibri" w:eastAsia="Calibri" w:hAnsi="Calibri" w:cs="Calibri"/>
        </w:rPr>
        <w:t>S</w:t>
      </w:r>
      <w:r w:rsidR="68DE6E21" w:rsidRPr="39DC48D4">
        <w:rPr>
          <w:rFonts w:ascii="Calibri" w:eastAsia="Calibri" w:hAnsi="Calibri" w:cs="Calibri"/>
        </w:rPr>
        <w:t>T</w:t>
      </w:r>
      <w:r w:rsidR="5B406264" w:rsidRPr="39DC48D4">
        <w:rPr>
          <w:rFonts w:ascii="Calibri" w:eastAsia="Calibri" w:hAnsi="Calibri" w:cs="Calibri"/>
        </w:rPr>
        <w:t>1 requirements</w:t>
      </w:r>
      <w:r w:rsidR="21FC8789" w:rsidRPr="39DC48D4">
        <w:rPr>
          <w:rFonts w:ascii="Calibri" w:eastAsia="Calibri" w:hAnsi="Calibri" w:cs="Calibri"/>
        </w:rPr>
        <w:t xml:space="preserve"> within 6 </w:t>
      </w:r>
      <w:r w:rsidR="32658F21" w:rsidRPr="39DC48D4">
        <w:rPr>
          <w:rFonts w:ascii="Calibri" w:eastAsia="Calibri" w:hAnsi="Calibri" w:cs="Calibri"/>
        </w:rPr>
        <w:t>months cross</w:t>
      </w:r>
      <w:r w:rsidR="5B406264" w:rsidRPr="39DC48D4">
        <w:rPr>
          <w:rFonts w:ascii="Calibri" w:eastAsia="Calibri" w:hAnsi="Calibri" w:cs="Calibri"/>
        </w:rPr>
        <w:t xml:space="preserve"> reference with the combined training guidance on RCGP website may be useful: </w:t>
      </w:r>
      <w:hyperlink r:id="rId10">
        <w:r w:rsidR="5B406264" w:rsidRPr="39DC48D4">
          <w:rPr>
            <w:rStyle w:val="Hyperlink"/>
            <w:rFonts w:ascii="Calibri" w:eastAsia="Calibri" w:hAnsi="Calibri" w:cs="Calibri"/>
          </w:rPr>
          <w:t>Combined training WPBA requirements October 2023</w:t>
        </w:r>
      </w:hyperlink>
    </w:p>
    <w:p w14:paraId="1C4D3182" w14:textId="7B17DB6C" w:rsidR="45DCF1BC" w:rsidRDefault="634145FF" w:rsidP="40D1A4FE">
      <w:pPr>
        <w:pStyle w:val="Heading3"/>
        <w:rPr>
          <w:rFonts w:ascii="Calibri" w:eastAsia="Calibri" w:hAnsi="Calibri" w:cs="Calibri"/>
          <w:b/>
          <w:bCs/>
          <w:color w:val="000000" w:themeColor="text1"/>
          <w:sz w:val="24"/>
          <w:szCs w:val="24"/>
        </w:rPr>
      </w:pPr>
      <w:bookmarkStart w:id="46" w:name="_Toc1551575535"/>
      <w:r>
        <w:t>When in Public Health Hosted Posts</w:t>
      </w:r>
      <w:bookmarkEnd w:id="46"/>
    </w:p>
    <w:p w14:paraId="51A7641F" w14:textId="1F76A55A" w:rsidR="40D1A4FE" w:rsidRDefault="45DCF1BC" w:rsidP="39DC48D4">
      <w:pPr>
        <w:rPr>
          <w:rFonts w:ascii="Calibri" w:eastAsia="Calibri" w:hAnsi="Calibri" w:cs="Calibri"/>
          <w:color w:val="000000" w:themeColor="text1"/>
        </w:rPr>
      </w:pPr>
      <w:r w:rsidRPr="39DC48D4">
        <w:rPr>
          <w:rFonts w:ascii="Calibri" w:eastAsia="Calibri" w:hAnsi="Calibri" w:cs="Calibri"/>
          <w:color w:val="000000" w:themeColor="text1"/>
        </w:rPr>
        <w:t>Even without GP posts, you should undergo a GP ESR, considering mandatory training and reflections from public health experiences. While you may not have three pieces of evidence for every capability area, most should be supported by evidence and narrative.</w:t>
      </w:r>
      <w:r w:rsidR="2DF4D681" w:rsidRPr="39DC48D4">
        <w:rPr>
          <w:rFonts w:ascii="Calibri" w:eastAsia="Calibri" w:hAnsi="Calibri" w:cs="Calibri"/>
          <w:color w:val="000000" w:themeColor="text1"/>
        </w:rPr>
        <w:t xml:space="preserve"> </w:t>
      </w:r>
      <w:r w:rsidRPr="39DC48D4">
        <w:rPr>
          <w:rFonts w:ascii="Calibri" w:eastAsia="Calibri" w:hAnsi="Calibri" w:cs="Calibri"/>
          <w:color w:val="000000" w:themeColor="text1"/>
        </w:rPr>
        <w:t>For example, registrars should seek opportunities to demonstrate how their public health work demonstrates progression in GP capabilities, typically through reflective learning log entries These should be linked to relevant capabilities and curriculum areas e.g. community engagement etc, validated by your GP educational supervisor, and used as self-assessment evidence. If you’re unsure about cross-specialty relevance, discuss with your GP ES.</w:t>
      </w:r>
    </w:p>
    <w:p w14:paraId="1E160766" w14:textId="45D16558" w:rsidR="7671681F" w:rsidRDefault="53292D66" w:rsidP="39DC48D4">
      <w:pPr>
        <w:pStyle w:val="Heading2"/>
        <w:rPr>
          <w:rFonts w:ascii="Calibri" w:eastAsia="Calibri" w:hAnsi="Calibri" w:cs="Calibri"/>
          <w:b/>
          <w:bCs/>
          <w:color w:val="000000" w:themeColor="text1"/>
          <w:sz w:val="24"/>
          <w:szCs w:val="24"/>
        </w:rPr>
      </w:pPr>
      <w:bookmarkStart w:id="47" w:name="_Toc1919511523"/>
      <w:r>
        <w:t xml:space="preserve">Public Health </w:t>
      </w:r>
      <w:r w:rsidR="3115B33B">
        <w:t xml:space="preserve">Specific </w:t>
      </w:r>
      <w:r>
        <w:t>ARCP</w:t>
      </w:r>
      <w:r w:rsidR="1C513E2F">
        <w:t xml:space="preserve"> Requirements</w:t>
      </w:r>
      <w:bookmarkEnd w:id="47"/>
      <w:r w:rsidR="1C513E2F">
        <w:t xml:space="preserve"> </w:t>
      </w:r>
    </w:p>
    <w:p w14:paraId="569CE837" w14:textId="2A8CC288" w:rsidR="00D75F74" w:rsidRPr="008E5F9A" w:rsidRDefault="706876D2" w:rsidP="1E53399A">
      <w:pPr>
        <w:rPr>
          <w:rFonts w:ascii="Calibri" w:eastAsia="Calibri" w:hAnsi="Calibri" w:cs="Calibri"/>
          <w:color w:val="000000"/>
        </w:rPr>
      </w:pPr>
      <w:r w:rsidRPr="26C7F71C">
        <w:rPr>
          <w:rFonts w:ascii="Calibri" w:eastAsia="Calibri" w:hAnsi="Calibri" w:cs="Calibri"/>
          <w:color w:val="000000" w:themeColor="text1"/>
        </w:rPr>
        <w:t xml:space="preserve">Information on what evidence is required can be found in the </w:t>
      </w:r>
      <w:hyperlink r:id="rId11">
        <w:r w:rsidRPr="26C7F71C">
          <w:rPr>
            <w:rStyle w:val="Hyperlink"/>
            <w:rFonts w:ascii="Calibri" w:eastAsia="Calibri" w:hAnsi="Calibri" w:cs="Calibri"/>
          </w:rPr>
          <w:t>Public Health ARCP library</w:t>
        </w:r>
      </w:hyperlink>
      <w:r w:rsidRPr="26C7F71C">
        <w:rPr>
          <w:rFonts w:ascii="Calibri" w:eastAsia="Calibri" w:hAnsi="Calibri" w:cs="Calibri"/>
          <w:color w:val="000000" w:themeColor="text1"/>
        </w:rPr>
        <w:t xml:space="preserve"> </w:t>
      </w:r>
      <w:r w:rsidR="5D09DE31" w:rsidRPr="26C7F71C">
        <w:rPr>
          <w:rFonts w:ascii="Calibri" w:eastAsia="Calibri" w:hAnsi="Calibri" w:cs="Calibri"/>
          <w:color w:val="000000" w:themeColor="text1"/>
        </w:rPr>
        <w:t>, updated annually.</w:t>
      </w:r>
    </w:p>
    <w:p w14:paraId="23D7D941" w14:textId="39CC72F5" w:rsidR="00DA0631" w:rsidRPr="008E5F9A" w:rsidRDefault="19823FB1" w:rsidP="1E53399A">
      <w:pPr>
        <w:rPr>
          <w:rFonts w:ascii="Calibri" w:eastAsia="Calibri" w:hAnsi="Calibri" w:cs="Calibri"/>
          <w:color w:val="000000"/>
        </w:rPr>
      </w:pPr>
      <w:r w:rsidRPr="39DC48D4">
        <w:rPr>
          <w:rFonts w:ascii="Calibri" w:eastAsia="Calibri" w:hAnsi="Calibri" w:cs="Calibri"/>
          <w:color w:val="000000" w:themeColor="text1"/>
        </w:rPr>
        <w:t xml:space="preserve">N.B, FPH </w:t>
      </w:r>
      <w:r w:rsidR="00DA0631" w:rsidRPr="39DC48D4">
        <w:rPr>
          <w:rFonts w:ascii="Calibri" w:eastAsia="Calibri" w:hAnsi="Calibri" w:cs="Calibri"/>
          <w:color w:val="000000" w:themeColor="text1"/>
        </w:rPr>
        <w:t xml:space="preserve">requires the final ARCP no more than three months before CCT, </w:t>
      </w:r>
      <w:r w:rsidR="00D75F74" w:rsidRPr="39DC48D4">
        <w:rPr>
          <w:rFonts w:ascii="Calibri" w:eastAsia="Calibri" w:hAnsi="Calibri" w:cs="Calibri"/>
          <w:color w:val="000000" w:themeColor="text1"/>
        </w:rPr>
        <w:t>so a final panel will be</w:t>
      </w:r>
      <w:r w:rsidR="00DA0631" w:rsidRPr="39DC48D4">
        <w:rPr>
          <w:rFonts w:ascii="Calibri" w:eastAsia="Calibri" w:hAnsi="Calibri" w:cs="Calibri"/>
          <w:color w:val="000000" w:themeColor="text1"/>
        </w:rPr>
        <w:t xml:space="preserve"> scheduled as needed throughout the year.</w:t>
      </w:r>
    </w:p>
    <w:p w14:paraId="762679F2" w14:textId="3837B845" w:rsidR="00DA0631" w:rsidRPr="008E5F9A" w:rsidRDefault="4D355ED2" w:rsidP="39DC48D4">
      <w:pPr>
        <w:pStyle w:val="Heading3"/>
        <w:rPr>
          <w:rFonts w:ascii="Calibri" w:eastAsia="Calibri" w:hAnsi="Calibri" w:cs="Calibri"/>
          <w:b/>
          <w:bCs/>
          <w:color w:val="000000"/>
          <w:sz w:val="24"/>
          <w:szCs w:val="24"/>
        </w:rPr>
      </w:pPr>
      <w:bookmarkStart w:id="48" w:name="_Toc162700949"/>
      <w:r>
        <w:t>When in Public Health</w:t>
      </w:r>
      <w:r w:rsidR="61FB6ABF">
        <w:t xml:space="preserve"> Hosted</w:t>
      </w:r>
      <w:r>
        <w:t xml:space="preserve"> Posts</w:t>
      </w:r>
      <w:bookmarkEnd w:id="48"/>
    </w:p>
    <w:p w14:paraId="3C3DDE2F" w14:textId="64391481" w:rsidR="00DA0631" w:rsidRPr="008E5F9A" w:rsidRDefault="2454AC30" w:rsidP="2824F0A1">
      <w:pPr>
        <w:rPr>
          <w:rFonts w:ascii="Calibri" w:eastAsia="Calibri" w:hAnsi="Calibri" w:cs="Calibri"/>
          <w:b/>
          <w:bCs/>
          <w:color w:val="000000" w:themeColor="text1"/>
        </w:rPr>
      </w:pPr>
      <w:r w:rsidRPr="2824F0A1">
        <w:rPr>
          <w:rFonts w:ascii="Calibri" w:eastAsia="Calibri" w:hAnsi="Calibri" w:cs="Calibri"/>
          <w:color w:val="000000" w:themeColor="text1"/>
        </w:rPr>
        <w:t>W</w:t>
      </w:r>
      <w:r w:rsidR="0DC6400A" w:rsidRPr="2824F0A1">
        <w:rPr>
          <w:rFonts w:ascii="Calibri" w:eastAsia="Calibri" w:hAnsi="Calibri" w:cs="Calibri"/>
          <w:color w:val="000000" w:themeColor="text1"/>
        </w:rPr>
        <w:t>hen in a P</w:t>
      </w:r>
      <w:r w:rsidR="2FA804FB" w:rsidRPr="2824F0A1">
        <w:rPr>
          <w:rFonts w:ascii="Calibri" w:eastAsia="Calibri" w:hAnsi="Calibri" w:cs="Calibri"/>
          <w:color w:val="000000" w:themeColor="text1"/>
        </w:rPr>
        <w:t xml:space="preserve">ublic </w:t>
      </w:r>
      <w:r w:rsidR="0DC6400A" w:rsidRPr="2824F0A1">
        <w:rPr>
          <w:rFonts w:ascii="Calibri" w:eastAsia="Calibri" w:hAnsi="Calibri" w:cs="Calibri"/>
          <w:color w:val="000000" w:themeColor="text1"/>
        </w:rPr>
        <w:t>H</w:t>
      </w:r>
      <w:r w:rsidR="3B160505" w:rsidRPr="2824F0A1">
        <w:rPr>
          <w:rFonts w:ascii="Calibri" w:eastAsia="Calibri" w:hAnsi="Calibri" w:cs="Calibri"/>
          <w:color w:val="000000" w:themeColor="text1"/>
        </w:rPr>
        <w:t>ealth</w:t>
      </w:r>
      <w:r w:rsidR="0DC6400A" w:rsidRPr="2824F0A1">
        <w:rPr>
          <w:rFonts w:ascii="Calibri" w:eastAsia="Calibri" w:hAnsi="Calibri" w:cs="Calibri"/>
          <w:color w:val="000000" w:themeColor="text1"/>
        </w:rPr>
        <w:t xml:space="preserve"> hosted post, the requirements </w:t>
      </w:r>
      <w:r w:rsidR="08DF2CF4" w:rsidRPr="2824F0A1">
        <w:rPr>
          <w:rFonts w:ascii="Calibri" w:eastAsia="Calibri" w:hAnsi="Calibri" w:cs="Calibri"/>
          <w:color w:val="000000" w:themeColor="text1"/>
        </w:rPr>
        <w:t xml:space="preserve">for the Public Health ARCP </w:t>
      </w:r>
      <w:r w:rsidR="0DC6400A" w:rsidRPr="2824F0A1">
        <w:rPr>
          <w:rFonts w:ascii="Calibri" w:eastAsia="Calibri" w:hAnsi="Calibri" w:cs="Calibri"/>
          <w:color w:val="000000" w:themeColor="text1"/>
        </w:rPr>
        <w:t xml:space="preserve">will be the same as other </w:t>
      </w:r>
      <w:r w:rsidR="3B0918AA" w:rsidRPr="2824F0A1">
        <w:rPr>
          <w:rFonts w:ascii="Calibri" w:eastAsia="Calibri" w:hAnsi="Calibri" w:cs="Calibri"/>
          <w:color w:val="000000" w:themeColor="text1"/>
        </w:rPr>
        <w:t>P</w:t>
      </w:r>
      <w:r w:rsidR="3AE904A9" w:rsidRPr="2824F0A1">
        <w:rPr>
          <w:rFonts w:ascii="Calibri" w:eastAsia="Calibri" w:hAnsi="Calibri" w:cs="Calibri"/>
          <w:color w:val="000000" w:themeColor="text1"/>
        </w:rPr>
        <w:t xml:space="preserve">ublic </w:t>
      </w:r>
      <w:r w:rsidR="3B0918AA" w:rsidRPr="2824F0A1">
        <w:rPr>
          <w:rFonts w:ascii="Calibri" w:eastAsia="Calibri" w:hAnsi="Calibri" w:cs="Calibri"/>
          <w:color w:val="000000" w:themeColor="text1"/>
        </w:rPr>
        <w:t>H</w:t>
      </w:r>
      <w:r w:rsidR="7965E8E8" w:rsidRPr="2824F0A1">
        <w:rPr>
          <w:rFonts w:ascii="Calibri" w:eastAsia="Calibri" w:hAnsi="Calibri" w:cs="Calibri"/>
          <w:color w:val="000000" w:themeColor="text1"/>
        </w:rPr>
        <w:t>ealth</w:t>
      </w:r>
      <w:r w:rsidR="3B0918AA" w:rsidRPr="2824F0A1">
        <w:rPr>
          <w:rFonts w:ascii="Calibri" w:eastAsia="Calibri" w:hAnsi="Calibri" w:cs="Calibri"/>
          <w:color w:val="000000" w:themeColor="text1"/>
        </w:rPr>
        <w:t xml:space="preserve"> trainees </w:t>
      </w:r>
      <w:r w:rsidR="4730DACD" w:rsidRPr="2824F0A1">
        <w:rPr>
          <w:rFonts w:ascii="Calibri" w:eastAsia="Calibri" w:hAnsi="Calibri" w:cs="Calibri"/>
          <w:color w:val="000000" w:themeColor="text1"/>
        </w:rPr>
        <w:t>(</w:t>
      </w:r>
      <w:r w:rsidR="3B0918AA" w:rsidRPr="2824F0A1">
        <w:rPr>
          <w:rFonts w:ascii="Calibri" w:eastAsia="Calibri" w:hAnsi="Calibri" w:cs="Calibri"/>
          <w:color w:val="000000" w:themeColor="text1"/>
        </w:rPr>
        <w:t>other than a separate ARCP date</w:t>
      </w:r>
      <w:r w:rsidR="44815293" w:rsidRPr="2824F0A1">
        <w:rPr>
          <w:rFonts w:ascii="Calibri" w:eastAsia="Calibri" w:hAnsi="Calibri" w:cs="Calibri"/>
          <w:color w:val="000000" w:themeColor="text1"/>
        </w:rPr>
        <w:t>)</w:t>
      </w:r>
      <w:r w:rsidR="3B0918AA" w:rsidRPr="2824F0A1">
        <w:rPr>
          <w:rFonts w:ascii="Calibri" w:eastAsia="Calibri" w:hAnsi="Calibri" w:cs="Calibri"/>
          <w:color w:val="000000" w:themeColor="text1"/>
        </w:rPr>
        <w:t xml:space="preserve">, as per </w:t>
      </w:r>
      <w:r w:rsidR="26CABEE5" w:rsidRPr="2824F0A1">
        <w:rPr>
          <w:rFonts w:ascii="Calibri" w:eastAsia="Calibri" w:hAnsi="Calibri" w:cs="Calibri"/>
          <w:color w:val="000000" w:themeColor="text1"/>
        </w:rPr>
        <w:t xml:space="preserve">the evidence checklist at </w:t>
      </w:r>
      <w:hyperlink r:id="rId12">
        <w:r w:rsidR="26CABEE5" w:rsidRPr="2824F0A1">
          <w:rPr>
            <w:rStyle w:val="Hyperlink"/>
            <w:rFonts w:ascii="Calibri" w:eastAsia="Calibri" w:hAnsi="Calibri" w:cs="Calibri"/>
          </w:rPr>
          <w:t>Public Health ARCP library</w:t>
        </w:r>
      </w:hyperlink>
    </w:p>
    <w:p w14:paraId="37319916" w14:textId="17D3AB12" w:rsidR="00DA0631" w:rsidRPr="008E5F9A" w:rsidRDefault="615B6702" w:rsidP="2824F0A1">
      <w:pPr>
        <w:pStyle w:val="Heading3"/>
        <w:rPr>
          <w:rFonts w:ascii="Calibri" w:eastAsia="Calibri" w:hAnsi="Calibri" w:cs="Calibri"/>
          <w:b/>
          <w:bCs/>
          <w:color w:val="000000" w:themeColor="text1"/>
          <w:sz w:val="24"/>
          <w:szCs w:val="24"/>
        </w:rPr>
      </w:pPr>
      <w:bookmarkStart w:id="49" w:name="_Toc1516378044"/>
      <w:r>
        <w:t xml:space="preserve">When </w:t>
      </w:r>
      <w:r w:rsidR="00DA0631">
        <w:t xml:space="preserve">in GP </w:t>
      </w:r>
      <w:r w:rsidR="6A95BC3C">
        <w:t xml:space="preserve">Hosted </w:t>
      </w:r>
      <w:r w:rsidR="00DA0631">
        <w:t>Post</w:t>
      </w:r>
      <w:r w:rsidR="268C4952">
        <w:t>s</w:t>
      </w:r>
      <w:bookmarkEnd w:id="49"/>
    </w:p>
    <w:p w14:paraId="693247CB" w14:textId="7FF70272" w:rsidR="40D1A4FE" w:rsidRDefault="15CDCEA1" w:rsidP="40D1A4FE">
      <w:pPr>
        <w:rPr>
          <w:rFonts w:ascii="Calibri" w:eastAsia="Calibri" w:hAnsi="Calibri" w:cs="Calibri"/>
          <w:color w:val="000000" w:themeColor="text1"/>
        </w:rPr>
      </w:pPr>
      <w:r w:rsidRPr="39DC48D4">
        <w:rPr>
          <w:rFonts w:ascii="Calibri" w:eastAsia="Calibri" w:hAnsi="Calibri" w:cs="Calibri"/>
          <w:color w:val="000000" w:themeColor="text1"/>
        </w:rPr>
        <w:t xml:space="preserve">Towards the end of </w:t>
      </w:r>
      <w:r w:rsidR="7BE3E44A" w:rsidRPr="39DC48D4">
        <w:rPr>
          <w:rFonts w:ascii="Calibri" w:eastAsia="Calibri" w:hAnsi="Calibri" w:cs="Calibri"/>
          <w:color w:val="000000" w:themeColor="text1"/>
        </w:rPr>
        <w:t>your first GP placement after a local authority post, discuss any overlapping activities</w:t>
      </w:r>
      <w:r w:rsidR="7EBEF47F" w:rsidRPr="39DC48D4">
        <w:rPr>
          <w:rFonts w:ascii="Calibri" w:eastAsia="Calibri" w:hAnsi="Calibri" w:cs="Calibri"/>
          <w:color w:val="000000" w:themeColor="text1"/>
        </w:rPr>
        <w:t xml:space="preserve"> from GP into the P</w:t>
      </w:r>
      <w:r w:rsidR="065F856E" w:rsidRPr="39DC48D4">
        <w:rPr>
          <w:rFonts w:ascii="Calibri" w:eastAsia="Calibri" w:hAnsi="Calibri" w:cs="Calibri"/>
          <w:color w:val="000000" w:themeColor="text1"/>
        </w:rPr>
        <w:t xml:space="preserve">ublic </w:t>
      </w:r>
      <w:r w:rsidR="7EBEF47F" w:rsidRPr="39DC48D4">
        <w:rPr>
          <w:rFonts w:ascii="Calibri" w:eastAsia="Calibri" w:hAnsi="Calibri" w:cs="Calibri"/>
          <w:color w:val="000000" w:themeColor="text1"/>
        </w:rPr>
        <w:t>H</w:t>
      </w:r>
      <w:r w:rsidR="45CFADA6" w:rsidRPr="39DC48D4">
        <w:rPr>
          <w:rFonts w:ascii="Calibri" w:eastAsia="Calibri" w:hAnsi="Calibri" w:cs="Calibri"/>
          <w:color w:val="000000" w:themeColor="text1"/>
        </w:rPr>
        <w:t>ealth</w:t>
      </w:r>
      <w:r w:rsidR="7EBEF47F" w:rsidRPr="39DC48D4">
        <w:rPr>
          <w:rFonts w:ascii="Calibri" w:eastAsia="Calibri" w:hAnsi="Calibri" w:cs="Calibri"/>
          <w:color w:val="000000" w:themeColor="text1"/>
        </w:rPr>
        <w:t xml:space="preserve"> curriculum</w:t>
      </w:r>
      <w:r w:rsidR="7BE3E44A" w:rsidRPr="39DC48D4">
        <w:rPr>
          <w:rFonts w:ascii="Calibri" w:eastAsia="Calibri" w:hAnsi="Calibri" w:cs="Calibri"/>
          <w:color w:val="000000" w:themeColor="text1"/>
        </w:rPr>
        <w:t xml:space="preserve"> with your </w:t>
      </w:r>
      <w:r w:rsidR="3ACBF763" w:rsidRPr="39DC48D4">
        <w:rPr>
          <w:rFonts w:ascii="Calibri" w:eastAsia="Calibri" w:hAnsi="Calibri" w:cs="Calibri"/>
          <w:color w:val="000000" w:themeColor="text1"/>
        </w:rPr>
        <w:t>local authority</w:t>
      </w:r>
      <w:r w:rsidR="7BE3E44A" w:rsidRPr="39DC48D4">
        <w:rPr>
          <w:rFonts w:ascii="Calibri" w:eastAsia="Calibri" w:hAnsi="Calibri" w:cs="Calibri"/>
          <w:color w:val="000000" w:themeColor="text1"/>
        </w:rPr>
        <w:t xml:space="preserve"> ES as reflective practice. </w:t>
      </w:r>
      <w:r w:rsidR="30A8FA42" w:rsidRPr="39DC48D4">
        <w:rPr>
          <w:rFonts w:ascii="Calibri" w:eastAsia="Calibri" w:hAnsi="Calibri" w:cs="Calibri"/>
          <w:color w:val="000000" w:themeColor="text1"/>
        </w:rPr>
        <w:t>(</w:t>
      </w:r>
      <w:r w:rsidR="7BE3E44A" w:rsidRPr="39DC48D4">
        <w:rPr>
          <w:rFonts w:ascii="Calibri" w:eastAsia="Calibri" w:hAnsi="Calibri" w:cs="Calibri"/>
          <w:color w:val="000000" w:themeColor="text1"/>
        </w:rPr>
        <w:t>Procedures for</w:t>
      </w:r>
      <w:r w:rsidR="30A8FA42" w:rsidRPr="39DC48D4">
        <w:rPr>
          <w:rFonts w:ascii="Calibri" w:eastAsia="Calibri" w:hAnsi="Calibri" w:cs="Calibri"/>
          <w:color w:val="000000" w:themeColor="text1"/>
        </w:rPr>
        <w:t xml:space="preserve"> this when in</w:t>
      </w:r>
      <w:r w:rsidR="7BE3E44A" w:rsidRPr="39DC48D4">
        <w:rPr>
          <w:rFonts w:ascii="Calibri" w:eastAsia="Calibri" w:hAnsi="Calibri" w:cs="Calibri"/>
          <w:color w:val="000000" w:themeColor="text1"/>
        </w:rPr>
        <w:t xml:space="preserve"> other public health settings are under development</w:t>
      </w:r>
      <w:r w:rsidR="30A8FA42" w:rsidRPr="39DC48D4">
        <w:rPr>
          <w:rFonts w:ascii="Calibri" w:eastAsia="Calibri" w:hAnsi="Calibri" w:cs="Calibri"/>
          <w:color w:val="000000" w:themeColor="text1"/>
        </w:rPr>
        <w:t>)</w:t>
      </w:r>
      <w:r w:rsidR="7BE3E44A" w:rsidRPr="39DC48D4">
        <w:rPr>
          <w:rFonts w:ascii="Calibri" w:eastAsia="Calibri" w:hAnsi="Calibri" w:cs="Calibri"/>
          <w:color w:val="000000" w:themeColor="text1"/>
        </w:rPr>
        <w:t xml:space="preserve">. </w:t>
      </w:r>
      <w:r w:rsidR="7671681F" w:rsidRPr="39DC48D4">
        <w:rPr>
          <w:rFonts w:ascii="Calibri" w:eastAsia="Calibri" w:hAnsi="Calibri" w:cs="Calibri"/>
          <w:color w:val="000000" w:themeColor="text1"/>
        </w:rPr>
        <w:t>If you haven’t had a Public Health placement since your last ARCP, a</w:t>
      </w:r>
      <w:r w:rsidR="2AF95F57" w:rsidRPr="39DC48D4">
        <w:rPr>
          <w:rFonts w:ascii="Calibri" w:eastAsia="Calibri" w:hAnsi="Calibri" w:cs="Calibri"/>
          <w:color w:val="000000" w:themeColor="text1"/>
        </w:rPr>
        <w:t xml:space="preserve"> </w:t>
      </w:r>
      <w:r w:rsidR="3EC020E6" w:rsidRPr="39DC48D4">
        <w:rPr>
          <w:rFonts w:ascii="Calibri" w:eastAsia="Calibri" w:hAnsi="Calibri" w:cs="Calibri"/>
          <w:color w:val="000000" w:themeColor="text1"/>
        </w:rPr>
        <w:t>P</w:t>
      </w:r>
      <w:r w:rsidR="2AF95F57" w:rsidRPr="39DC48D4">
        <w:rPr>
          <w:rFonts w:ascii="Calibri" w:eastAsia="Calibri" w:hAnsi="Calibri" w:cs="Calibri"/>
          <w:color w:val="000000" w:themeColor="text1"/>
        </w:rPr>
        <w:t xml:space="preserve">ublic </w:t>
      </w:r>
      <w:r w:rsidR="28B4C3CF" w:rsidRPr="39DC48D4">
        <w:rPr>
          <w:rFonts w:ascii="Calibri" w:eastAsia="Calibri" w:hAnsi="Calibri" w:cs="Calibri"/>
          <w:color w:val="000000" w:themeColor="text1"/>
        </w:rPr>
        <w:t>H</w:t>
      </w:r>
      <w:r w:rsidR="2AF95F57" w:rsidRPr="39DC48D4">
        <w:rPr>
          <w:rFonts w:ascii="Calibri" w:eastAsia="Calibri" w:hAnsi="Calibri" w:cs="Calibri"/>
          <w:color w:val="000000" w:themeColor="text1"/>
        </w:rPr>
        <w:t>ealth</w:t>
      </w:r>
      <w:r w:rsidR="11C9CBD5" w:rsidRPr="39DC48D4">
        <w:rPr>
          <w:rFonts w:ascii="Calibri" w:eastAsia="Calibri" w:hAnsi="Calibri" w:cs="Calibri"/>
          <w:color w:val="000000" w:themeColor="text1"/>
        </w:rPr>
        <w:t xml:space="preserve"> </w:t>
      </w:r>
      <w:r w:rsidR="7671681F" w:rsidRPr="39DC48D4">
        <w:rPr>
          <w:rFonts w:ascii="Calibri" w:eastAsia="Calibri" w:hAnsi="Calibri" w:cs="Calibri"/>
          <w:color w:val="000000" w:themeColor="text1"/>
        </w:rPr>
        <w:t xml:space="preserve">ES report isn’t required, but a Form R and </w:t>
      </w:r>
      <w:r w:rsidR="02E168F2" w:rsidRPr="39DC48D4">
        <w:rPr>
          <w:rFonts w:ascii="Calibri" w:eastAsia="Calibri" w:hAnsi="Calibri" w:cs="Calibri"/>
          <w:color w:val="000000" w:themeColor="text1"/>
        </w:rPr>
        <w:t>p</w:t>
      </w:r>
      <w:r w:rsidR="7671681F" w:rsidRPr="39DC48D4">
        <w:rPr>
          <w:rFonts w:ascii="Calibri" w:eastAsia="Calibri" w:hAnsi="Calibri" w:cs="Calibri"/>
          <w:color w:val="000000" w:themeColor="text1"/>
        </w:rPr>
        <w:t>re</w:t>
      </w:r>
      <w:r w:rsidR="0A42A2E1" w:rsidRPr="39DC48D4">
        <w:rPr>
          <w:rFonts w:ascii="Calibri" w:eastAsia="Calibri" w:hAnsi="Calibri" w:cs="Calibri"/>
          <w:color w:val="000000" w:themeColor="text1"/>
        </w:rPr>
        <w:t>-</w:t>
      </w:r>
      <w:r w:rsidR="7671681F" w:rsidRPr="39DC48D4">
        <w:rPr>
          <w:rFonts w:ascii="Calibri" w:eastAsia="Calibri" w:hAnsi="Calibri" w:cs="Calibri"/>
          <w:color w:val="000000" w:themeColor="text1"/>
        </w:rPr>
        <w:t xml:space="preserve">ARCP form are </w:t>
      </w:r>
      <w:r w:rsidR="00B75225" w:rsidRPr="39DC48D4">
        <w:rPr>
          <w:rFonts w:ascii="Calibri" w:eastAsia="Calibri" w:hAnsi="Calibri" w:cs="Calibri"/>
          <w:color w:val="000000" w:themeColor="text1"/>
        </w:rPr>
        <w:t xml:space="preserve">always </w:t>
      </w:r>
      <w:r w:rsidR="7671681F" w:rsidRPr="39DC48D4">
        <w:rPr>
          <w:rFonts w:ascii="Calibri" w:eastAsia="Calibri" w:hAnsi="Calibri" w:cs="Calibri"/>
          <w:color w:val="000000" w:themeColor="text1"/>
        </w:rPr>
        <w:t xml:space="preserve">necessary. </w:t>
      </w:r>
    </w:p>
    <w:p w14:paraId="42DC5E07" w14:textId="13DA65F7" w:rsidR="00DA0631" w:rsidRPr="008E5F9A" w:rsidRDefault="53292D66" w:rsidP="39DC48D4">
      <w:pPr>
        <w:pStyle w:val="Heading2"/>
        <w:rPr>
          <w:rFonts w:ascii="Calibri" w:eastAsia="Calibri" w:hAnsi="Calibri" w:cs="Calibri"/>
          <w:b/>
          <w:bCs/>
          <w:color w:val="333333"/>
          <w:sz w:val="24"/>
          <w:szCs w:val="24"/>
        </w:rPr>
      </w:pPr>
      <w:bookmarkStart w:id="50" w:name="_Toc173122311"/>
      <w:r>
        <w:t xml:space="preserve">When </w:t>
      </w:r>
      <w:r w:rsidR="676D10C7">
        <w:t>u</w:t>
      </w:r>
      <w:r>
        <w:t>ndertaking an MSc</w:t>
      </w:r>
      <w:bookmarkEnd w:id="50"/>
    </w:p>
    <w:p w14:paraId="5B0D4E5C" w14:textId="1CDDA0CA" w:rsidR="00D40D73" w:rsidRPr="008E5F9A" w:rsidRDefault="7E7F6806" w:rsidP="1E53399A">
      <w:pPr>
        <w:rPr>
          <w:rFonts w:ascii="Calibri" w:eastAsia="Calibri" w:hAnsi="Calibri" w:cs="Calibri"/>
        </w:rPr>
      </w:pPr>
      <w:r w:rsidRPr="26C7F71C">
        <w:rPr>
          <w:rFonts w:ascii="Calibri" w:eastAsia="Calibri" w:hAnsi="Calibri" w:cs="Calibri"/>
        </w:rPr>
        <w:t>During th</w:t>
      </w:r>
      <w:r w:rsidR="4F0D8E8D" w:rsidRPr="26C7F71C">
        <w:rPr>
          <w:rFonts w:ascii="Calibri" w:eastAsia="Calibri" w:hAnsi="Calibri" w:cs="Calibri"/>
        </w:rPr>
        <w:t>e</w:t>
      </w:r>
      <w:r w:rsidRPr="26C7F71C">
        <w:rPr>
          <w:rFonts w:ascii="Calibri" w:eastAsia="Calibri" w:hAnsi="Calibri" w:cs="Calibri"/>
        </w:rPr>
        <w:t xml:space="preserve">MSc, for </w:t>
      </w:r>
      <w:r w:rsidR="456E1185" w:rsidRPr="26C7F71C">
        <w:rPr>
          <w:rFonts w:ascii="Calibri" w:eastAsia="Calibri" w:hAnsi="Calibri" w:cs="Calibri"/>
        </w:rPr>
        <w:t>the GP programme a</w:t>
      </w:r>
      <w:r w:rsidR="53292D66" w:rsidRPr="26C7F71C">
        <w:rPr>
          <w:rFonts w:ascii="Calibri" w:eastAsia="Calibri" w:hAnsi="Calibri" w:cs="Calibri"/>
        </w:rPr>
        <w:t>t minimum you must submit a form R and update your portfolio with relevant findings. A light-touch ESR enables a full ARCP, though in some cases, an ESR may not be needed and the panel will issue an N code (to be determined).</w:t>
      </w:r>
      <w:r w:rsidR="67109E14" w:rsidRPr="26C7F71C">
        <w:rPr>
          <w:rFonts w:ascii="Calibri" w:eastAsia="Calibri" w:hAnsi="Calibri" w:cs="Calibri"/>
        </w:rPr>
        <w:t xml:space="preserve">For public health, the </w:t>
      </w:r>
      <w:r w:rsidR="196B51D4" w:rsidRPr="26C7F71C">
        <w:rPr>
          <w:rFonts w:ascii="Calibri" w:eastAsia="Calibri" w:hAnsi="Calibri" w:cs="Calibri"/>
        </w:rPr>
        <w:t xml:space="preserve">evidence checklist indicates </w:t>
      </w:r>
      <w:r w:rsidR="676D10C7" w:rsidRPr="26C7F71C">
        <w:rPr>
          <w:rFonts w:ascii="Calibri" w:eastAsia="Calibri" w:hAnsi="Calibri" w:cs="Calibri"/>
        </w:rPr>
        <w:t>evidence required for a standard ARCP without a learning agreement</w:t>
      </w:r>
      <w:r w:rsidR="59C7181D" w:rsidRPr="26C7F71C">
        <w:rPr>
          <w:rFonts w:ascii="Calibri" w:eastAsia="Calibri" w:hAnsi="Calibri" w:cs="Calibri"/>
        </w:rPr>
        <w:t xml:space="preserve"> (i.e. MSc)</w:t>
      </w:r>
      <w:r w:rsidR="676D10C7" w:rsidRPr="26C7F71C">
        <w:rPr>
          <w:rFonts w:ascii="Calibri" w:eastAsia="Calibri" w:hAnsi="Calibri" w:cs="Calibri"/>
        </w:rPr>
        <w:t>.</w:t>
      </w:r>
    </w:p>
    <w:p w14:paraId="5565D143" w14:textId="420CF41D" w:rsidR="05D2251E" w:rsidRDefault="05D2251E">
      <w:r>
        <w:br w:type="page"/>
      </w:r>
    </w:p>
    <w:p w14:paraId="6D256A5B" w14:textId="2A3BDCD4" w:rsidR="5C9DFD2A" w:rsidRDefault="5C9DFD2A" w:rsidP="0172DE99">
      <w:pPr>
        <w:pStyle w:val="Heading1"/>
        <w:rPr>
          <w:rFonts w:ascii="Aptos Display" w:eastAsia="Aptos Display" w:hAnsi="Aptos Display" w:cs="Aptos Display"/>
        </w:rPr>
      </w:pPr>
      <w:bookmarkStart w:id="51" w:name="_Toc237633809"/>
      <w:r w:rsidRPr="27694D76">
        <w:rPr>
          <w:rFonts w:ascii="Aptos Display" w:eastAsia="Aptos Display" w:hAnsi="Aptos Display" w:cs="Aptos Display"/>
        </w:rPr>
        <w:t>Exam and Study Leave Guidance</w:t>
      </w:r>
      <w:bookmarkEnd w:id="51"/>
    </w:p>
    <w:p w14:paraId="42ABF0D0" w14:textId="77777777" w:rsidR="0084416D" w:rsidRPr="00F4620A" w:rsidRDefault="0084416D" w:rsidP="0084416D">
      <w:pPr>
        <w:rPr>
          <w:rFonts w:ascii="Calibri" w:eastAsia="Calibri" w:hAnsi="Calibri" w:cs="Calibri"/>
          <w:color w:val="000000" w:themeColor="text1"/>
          <w:sz w:val="22"/>
          <w:szCs w:val="22"/>
        </w:rPr>
      </w:pPr>
      <w:r w:rsidRPr="00F4620A">
        <w:rPr>
          <w:rFonts w:ascii="Calibri" w:eastAsia="Calibri" w:hAnsi="Calibri" w:cs="Calibri"/>
          <w:color w:val="000000" w:themeColor="text1"/>
          <w:sz w:val="22"/>
          <w:szCs w:val="22"/>
        </w:rPr>
        <w:t xml:space="preserve">You must complete both RCGP and FPH membership exams to CCT. </w:t>
      </w:r>
    </w:p>
    <w:p w14:paraId="594242D0" w14:textId="77777777" w:rsidR="0084416D" w:rsidRPr="00F4620A" w:rsidRDefault="0084416D" w:rsidP="0084416D">
      <w:pPr>
        <w:rPr>
          <w:rFonts w:ascii="Calibri" w:eastAsia="Calibri" w:hAnsi="Calibri" w:cs="Calibri"/>
          <w:color w:val="000000" w:themeColor="text1"/>
          <w:sz w:val="22"/>
          <w:szCs w:val="22"/>
        </w:rPr>
      </w:pPr>
      <w:r w:rsidRPr="00F4620A">
        <w:rPr>
          <w:rFonts w:ascii="Calibri" w:eastAsia="Calibri" w:hAnsi="Calibri" w:cs="Calibri"/>
          <w:color w:val="000000" w:themeColor="text1"/>
          <w:sz w:val="22"/>
          <w:szCs w:val="22"/>
        </w:rPr>
        <w:t>Currently, these include:</w:t>
      </w:r>
    </w:p>
    <w:p w14:paraId="5E0A0AF0" w14:textId="77777777" w:rsidR="0084416D" w:rsidRPr="00F4620A" w:rsidRDefault="0084416D" w:rsidP="0084416D">
      <w:pPr>
        <w:rPr>
          <w:rFonts w:ascii="Calibri" w:eastAsia="Calibri" w:hAnsi="Calibri" w:cs="Calibri"/>
          <w:color w:val="000000" w:themeColor="text1"/>
          <w:sz w:val="22"/>
          <w:szCs w:val="22"/>
        </w:rPr>
      </w:pPr>
      <w:r w:rsidRPr="00F4620A">
        <w:rPr>
          <w:rFonts w:ascii="Calibri" w:eastAsia="Calibri" w:hAnsi="Calibri" w:cs="Calibri"/>
          <w:color w:val="000000" w:themeColor="text1"/>
          <w:sz w:val="22"/>
          <w:szCs w:val="22"/>
        </w:rPr>
        <w:t>1. RCGP Applied Knowledge Test (AKT)</w:t>
      </w:r>
    </w:p>
    <w:p w14:paraId="4252902C" w14:textId="77777777" w:rsidR="0084416D" w:rsidRPr="00F4620A" w:rsidRDefault="0084416D" w:rsidP="0084416D">
      <w:pPr>
        <w:rPr>
          <w:rFonts w:ascii="Calibri" w:eastAsia="Calibri" w:hAnsi="Calibri" w:cs="Calibri"/>
          <w:color w:val="000000" w:themeColor="text1"/>
          <w:sz w:val="22"/>
          <w:szCs w:val="22"/>
        </w:rPr>
      </w:pPr>
      <w:r w:rsidRPr="00F4620A">
        <w:rPr>
          <w:rFonts w:ascii="Calibri" w:eastAsia="Calibri" w:hAnsi="Calibri" w:cs="Calibri"/>
          <w:color w:val="000000" w:themeColor="text1"/>
          <w:sz w:val="22"/>
          <w:szCs w:val="22"/>
        </w:rPr>
        <w:t>2. RCGP Simulated Consultation Assessment (SCA)</w:t>
      </w:r>
    </w:p>
    <w:p w14:paraId="7471D2E7" w14:textId="77777777" w:rsidR="0084416D" w:rsidRPr="00F4620A" w:rsidRDefault="0084416D" w:rsidP="0084416D">
      <w:pPr>
        <w:rPr>
          <w:rFonts w:ascii="Calibri" w:eastAsia="Calibri" w:hAnsi="Calibri" w:cs="Calibri"/>
          <w:color w:val="000000" w:themeColor="text1"/>
          <w:sz w:val="22"/>
          <w:szCs w:val="22"/>
        </w:rPr>
      </w:pPr>
      <w:r w:rsidRPr="00F4620A">
        <w:rPr>
          <w:rFonts w:ascii="Calibri" w:eastAsia="Calibri" w:hAnsi="Calibri" w:cs="Calibri"/>
          <w:color w:val="000000" w:themeColor="text1"/>
          <w:sz w:val="22"/>
          <w:szCs w:val="22"/>
        </w:rPr>
        <w:t>3. The Faculty of Public Health Diplomate Examination (DFPH)</w:t>
      </w:r>
    </w:p>
    <w:p w14:paraId="4DB4EFD6" w14:textId="77777777" w:rsidR="0084416D" w:rsidRPr="00F4620A" w:rsidRDefault="0084416D" w:rsidP="0084416D">
      <w:pPr>
        <w:rPr>
          <w:rFonts w:ascii="Calibri" w:eastAsia="Calibri" w:hAnsi="Calibri" w:cs="Calibri"/>
          <w:color w:val="000000" w:themeColor="text1"/>
          <w:sz w:val="22"/>
          <w:szCs w:val="22"/>
        </w:rPr>
      </w:pPr>
      <w:r w:rsidRPr="00F4620A">
        <w:rPr>
          <w:rFonts w:ascii="Calibri" w:eastAsia="Calibri" w:hAnsi="Calibri" w:cs="Calibri"/>
          <w:color w:val="000000" w:themeColor="text1"/>
          <w:sz w:val="22"/>
          <w:szCs w:val="22"/>
        </w:rPr>
        <w:t>4. The Faculty of Public Health Final Membership Exam (MFPH)</w:t>
      </w:r>
    </w:p>
    <w:p w14:paraId="3161D1C4" w14:textId="5B90084D" w:rsidR="0084416D" w:rsidRPr="00F4620A" w:rsidRDefault="0084416D" w:rsidP="0084416D">
      <w:pPr>
        <w:rPr>
          <w:rFonts w:ascii="Calibri" w:eastAsia="Calibri" w:hAnsi="Calibri" w:cs="Calibri"/>
          <w:color w:val="000000" w:themeColor="text1"/>
          <w:sz w:val="22"/>
          <w:szCs w:val="22"/>
        </w:rPr>
      </w:pPr>
      <w:r w:rsidRPr="26C7F71C">
        <w:rPr>
          <w:rFonts w:ascii="Calibri" w:eastAsia="Calibri" w:hAnsi="Calibri" w:cs="Calibri"/>
          <w:color w:val="000000" w:themeColor="text1"/>
          <w:sz w:val="22"/>
          <w:szCs w:val="22"/>
        </w:rPr>
        <w:t>Many dual trainees find it helpful to sit the DFPH as soon as possible after completing their Master's in Public Health, whilst the MFPH may be more manageable shortly after your health protection placement, when relevant knowledge and experience are fresh. However, timings are not prescriptive, and you should discuss your needs with your supervisors and TPDs.</w:t>
      </w:r>
    </w:p>
    <w:p w14:paraId="4BEAF462" w14:textId="5512427B" w:rsidR="5C9DFD2A" w:rsidRDefault="5C9DFD2A" w:rsidP="05D2251E">
      <w:pPr>
        <w:spacing w:before="210" w:after="21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This guidance aims to provide clarity, fairness and flexibility for dual trainees and supervisors when planning exam preparation and study leave, recognising that trainees are dual at all times, not “GP</w:t>
      </w:r>
      <w:r>
        <w:noBreakHyphen/>
      </w:r>
      <w:r w:rsidRPr="05D2251E">
        <w:rPr>
          <w:rFonts w:ascii="Segoe UI" w:eastAsia="Segoe UI" w:hAnsi="Segoe UI" w:cs="Segoe UI"/>
          <w:color w:val="000000" w:themeColor="text1"/>
          <w:sz w:val="21"/>
          <w:szCs w:val="21"/>
        </w:rPr>
        <w:t>only” or “PH</w:t>
      </w:r>
      <w:r>
        <w:noBreakHyphen/>
      </w:r>
      <w:r w:rsidRPr="05D2251E">
        <w:rPr>
          <w:rFonts w:ascii="Segoe UI" w:eastAsia="Segoe UI" w:hAnsi="Segoe UI" w:cs="Segoe UI"/>
          <w:color w:val="000000" w:themeColor="text1"/>
          <w:sz w:val="21"/>
          <w:szCs w:val="21"/>
        </w:rPr>
        <w:t>only” depending on placement.</w:t>
      </w:r>
    </w:p>
    <w:p w14:paraId="5EEF0158" w14:textId="464C86AD" w:rsidR="5C9DFD2A" w:rsidRDefault="5C9DFD2A" w:rsidP="05D2251E">
      <w:pPr>
        <w:rPr>
          <w:rFonts w:ascii="Segoe UI" w:eastAsia="Segoe UI" w:hAnsi="Segoe UI" w:cs="Segoe UI"/>
          <w:color w:val="000000" w:themeColor="text1"/>
          <w:sz w:val="21"/>
          <w:szCs w:val="21"/>
        </w:rPr>
      </w:pPr>
      <w:r w:rsidRPr="05D2251E">
        <w:rPr>
          <w:rFonts w:ascii="Segoe UI" w:eastAsia="Segoe UI" w:hAnsi="Segoe UI" w:cs="Segoe UI"/>
          <w:b/>
          <w:bCs/>
          <w:i/>
          <w:iCs/>
          <w:color w:val="000000" w:themeColor="text1"/>
          <w:sz w:val="21"/>
          <w:szCs w:val="21"/>
        </w:rPr>
        <w:t>All study leave is at the discretion of the clinical supervisor who will not unreasonably decline requests with adequate notice.</w:t>
      </w:r>
    </w:p>
    <w:p w14:paraId="4DD522FA" w14:textId="16A79B89" w:rsidR="5C9DFD2A" w:rsidRDefault="5C9DFD2A" w:rsidP="0172DE99">
      <w:pPr>
        <w:pStyle w:val="Heading2"/>
        <w:rPr>
          <w:rFonts w:ascii="Aptos Display" w:eastAsia="Aptos Display" w:hAnsi="Aptos Display" w:cs="Aptos Display"/>
        </w:rPr>
      </w:pPr>
      <w:bookmarkStart w:id="52" w:name="_Toc21810093"/>
      <w:r w:rsidRPr="27694D76">
        <w:rPr>
          <w:rFonts w:ascii="Aptos Display" w:eastAsia="Aptos Display" w:hAnsi="Aptos Display" w:cs="Aptos Display"/>
        </w:rPr>
        <w:t>Core Principles</w:t>
      </w:r>
      <w:bookmarkEnd w:id="52"/>
      <w:r w:rsidRPr="27694D76">
        <w:rPr>
          <w:rFonts w:ascii="Aptos Display" w:eastAsia="Aptos Display" w:hAnsi="Aptos Display" w:cs="Aptos Display"/>
        </w:rPr>
        <w:t xml:space="preserve"> </w:t>
      </w:r>
    </w:p>
    <w:p w14:paraId="7F08C114" w14:textId="14334227" w:rsidR="5C9DFD2A" w:rsidRDefault="5C9DFD2A" w:rsidP="0172DE99">
      <w:pPr>
        <w:spacing w:before="210" w:after="210" w:line="300" w:lineRule="auto"/>
        <w:rPr>
          <w:rFonts w:ascii="Segoe UI" w:eastAsia="Segoe UI" w:hAnsi="Segoe UI" w:cs="Segoe UI"/>
          <w:color w:val="000000" w:themeColor="text1"/>
          <w:sz w:val="21"/>
          <w:szCs w:val="21"/>
        </w:rPr>
      </w:pPr>
      <w:r w:rsidRPr="0172DE99">
        <w:rPr>
          <w:rStyle w:val="Heading4Char"/>
          <w:rFonts w:ascii="Aptos" w:eastAsia="Aptos" w:hAnsi="Aptos" w:cs="Aptos"/>
        </w:rPr>
        <w:t>Dual identity principle</w:t>
      </w:r>
      <w:r>
        <w:br/>
      </w:r>
      <w:r w:rsidRPr="0172DE99">
        <w:rPr>
          <w:rFonts w:ascii="Segoe UI" w:eastAsia="Segoe UI" w:hAnsi="Segoe UI" w:cs="Segoe UI"/>
          <w:color w:val="000000" w:themeColor="text1"/>
          <w:sz w:val="21"/>
          <w:szCs w:val="21"/>
        </w:rPr>
        <w:t xml:space="preserve">Dual trainees remain dual trainees regardless of current placement. Exam and study leave should therefore be considered in the context of the whole programme, not just the host specialty at that point in time. </w:t>
      </w:r>
    </w:p>
    <w:p w14:paraId="58A29FF4" w14:textId="39EC6042" w:rsidR="5C9DFD2A" w:rsidRDefault="5C9DFD2A" w:rsidP="0172DE99">
      <w:pPr>
        <w:spacing w:before="210" w:after="210" w:line="300" w:lineRule="auto"/>
        <w:rPr>
          <w:rFonts w:ascii="Segoe UI" w:eastAsia="Segoe UI" w:hAnsi="Segoe UI" w:cs="Segoe UI"/>
          <w:color w:val="000000" w:themeColor="text1"/>
          <w:sz w:val="21"/>
          <w:szCs w:val="21"/>
        </w:rPr>
      </w:pPr>
      <w:r w:rsidRPr="0172DE99">
        <w:rPr>
          <w:rStyle w:val="Heading4Char"/>
          <w:rFonts w:ascii="Aptos" w:eastAsia="Aptos" w:hAnsi="Aptos" w:cs="Aptos"/>
        </w:rPr>
        <w:t>No detriment principle</w:t>
      </w:r>
      <w:r>
        <w:br/>
      </w:r>
      <w:r w:rsidRPr="0172DE99">
        <w:rPr>
          <w:rFonts w:ascii="Segoe UI" w:eastAsia="Segoe UI" w:hAnsi="Segoe UI" w:cs="Segoe UI"/>
          <w:color w:val="000000" w:themeColor="text1"/>
          <w:sz w:val="21"/>
          <w:szCs w:val="21"/>
        </w:rPr>
        <w:t xml:space="preserve">Trainees should not be disadvantaged in exam preparation or progression because of the sequencing of GP and PH placements. This principle underpins the action plan commitment to avoid trainees being “at a disservice” when in clinical placements. </w:t>
      </w:r>
    </w:p>
    <w:p w14:paraId="398E277C" w14:textId="13BF04D7" w:rsidR="5C9DFD2A" w:rsidRDefault="5C9DFD2A" w:rsidP="0172DE99">
      <w:pPr>
        <w:spacing w:before="210" w:after="210" w:line="300" w:lineRule="auto"/>
        <w:rPr>
          <w:rFonts w:ascii="Segoe UI" w:eastAsia="Segoe UI" w:hAnsi="Segoe UI" w:cs="Segoe UI"/>
          <w:color w:val="000000" w:themeColor="text1"/>
          <w:sz w:val="21"/>
          <w:szCs w:val="21"/>
        </w:rPr>
      </w:pPr>
      <w:r w:rsidRPr="0172DE99">
        <w:rPr>
          <w:rStyle w:val="Heading4Char"/>
          <w:rFonts w:ascii="Aptos" w:eastAsia="Aptos" w:hAnsi="Aptos" w:cs="Aptos"/>
        </w:rPr>
        <w:t>Transparency and predictability</w:t>
      </w:r>
      <w:r>
        <w:br/>
      </w:r>
      <w:r w:rsidRPr="0172DE99">
        <w:rPr>
          <w:rFonts w:ascii="Segoe UI" w:eastAsia="Segoe UI" w:hAnsi="Segoe UI" w:cs="Segoe UI"/>
          <w:color w:val="000000" w:themeColor="text1"/>
          <w:sz w:val="21"/>
          <w:szCs w:val="21"/>
        </w:rPr>
        <w:t xml:space="preserve">Expectations around exams and study leave should be clear in advance, discussed early with supervisors, and aligned across both specialties wherever possible. </w:t>
      </w:r>
    </w:p>
    <w:p w14:paraId="6AF82B46" w14:textId="3DBF087D" w:rsidR="5C9DFD2A" w:rsidRDefault="5C9DFD2A" w:rsidP="0172DE99">
      <w:pPr>
        <w:keepNext/>
        <w:keepLines/>
        <w:spacing w:before="246" w:after="246" w:line="300" w:lineRule="auto"/>
        <w:rPr>
          <w:rFonts w:ascii="Aptos" w:eastAsia="Aptos" w:hAnsi="Aptos" w:cs="Aptos"/>
          <w:color w:val="0F4761" w:themeColor="accent1" w:themeShade="BF"/>
          <w:sz w:val="28"/>
          <w:szCs w:val="28"/>
        </w:rPr>
      </w:pPr>
      <w:bookmarkStart w:id="53" w:name="_Toc1532711603"/>
      <w:r w:rsidRPr="27694D76">
        <w:rPr>
          <w:rStyle w:val="Heading3Char"/>
          <w:rFonts w:ascii="Aptos" w:eastAsia="Aptos" w:hAnsi="Aptos" w:cs="Aptos"/>
        </w:rPr>
        <w:t>Examinations Guidance</w:t>
      </w:r>
      <w:bookmarkEnd w:id="53"/>
    </w:p>
    <w:p w14:paraId="2F37E68F" w14:textId="243B7B68" w:rsidR="5C9DFD2A" w:rsidRDefault="5C9DFD2A" w:rsidP="05D2251E">
      <w:pPr>
        <w:pStyle w:val="ListParagraph"/>
        <w:numPr>
          <w:ilvl w:val="0"/>
          <w:numId w:val="17"/>
        </w:numPr>
        <w:spacing w:before="210" w:after="21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 xml:space="preserve">When a trainee is preparing for an </w:t>
      </w:r>
      <w:r w:rsidRPr="05D2251E">
        <w:rPr>
          <w:rFonts w:ascii="Segoe UI" w:eastAsia="Segoe UI" w:hAnsi="Segoe UI" w:cs="Segoe UI"/>
          <w:b/>
          <w:bCs/>
          <w:color w:val="000000" w:themeColor="text1"/>
          <w:sz w:val="21"/>
          <w:szCs w:val="21"/>
        </w:rPr>
        <w:t>examination which applies to the opposite speciality of the placement they are currently undertaking (i.e. studying for a public health examination when on a GP Clinical placement), the following should apply:</w:t>
      </w:r>
    </w:p>
    <w:p w14:paraId="6A5016E7" w14:textId="02EFA9EE" w:rsidR="5C9DFD2A" w:rsidRDefault="5C9DFD2A" w:rsidP="05D2251E">
      <w:pPr>
        <w:pStyle w:val="ListParagraph"/>
        <w:numPr>
          <w:ilvl w:val="1"/>
          <w:numId w:val="17"/>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b/>
          <w:bCs/>
          <w:color w:val="000000" w:themeColor="text1"/>
          <w:sz w:val="21"/>
          <w:szCs w:val="21"/>
        </w:rPr>
        <w:t>Study leave is supported in principle</w:t>
      </w:r>
      <w:r w:rsidRPr="05D2251E">
        <w:rPr>
          <w:rFonts w:ascii="Segoe UI" w:eastAsia="Segoe UI" w:hAnsi="Segoe UI" w:cs="Segoe UI"/>
          <w:color w:val="000000" w:themeColor="text1"/>
          <w:sz w:val="21"/>
          <w:szCs w:val="21"/>
        </w:rPr>
        <w:t>, recognising the exam as a core requirement of the dual programme.</w:t>
      </w:r>
    </w:p>
    <w:p w14:paraId="64A5702F" w14:textId="2D77B426" w:rsidR="5C9DFD2A" w:rsidRDefault="5C9DFD2A" w:rsidP="05D2251E">
      <w:pPr>
        <w:pStyle w:val="ListParagraph"/>
        <w:numPr>
          <w:ilvl w:val="1"/>
          <w:numId w:val="17"/>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 xml:space="preserve">Study leave should be supported as a </w:t>
      </w:r>
      <w:r w:rsidRPr="05D2251E">
        <w:rPr>
          <w:rFonts w:ascii="Segoe UI" w:eastAsia="Segoe UI" w:hAnsi="Segoe UI" w:cs="Segoe UI"/>
          <w:b/>
          <w:bCs/>
          <w:color w:val="000000" w:themeColor="text1"/>
          <w:sz w:val="21"/>
          <w:szCs w:val="21"/>
        </w:rPr>
        <w:t>core progression requirement</w:t>
      </w:r>
      <w:r w:rsidRPr="05D2251E">
        <w:rPr>
          <w:rFonts w:ascii="Segoe UI" w:eastAsia="Segoe UI" w:hAnsi="Segoe UI" w:cs="Segoe UI"/>
          <w:color w:val="000000" w:themeColor="text1"/>
          <w:sz w:val="21"/>
          <w:szCs w:val="21"/>
        </w:rPr>
        <w:t>, not treated as optional or external to the role.</w:t>
      </w:r>
    </w:p>
    <w:p w14:paraId="6E48CACE" w14:textId="10B0931D" w:rsidR="5C9DFD2A" w:rsidRDefault="5C9DFD2A" w:rsidP="05D2251E">
      <w:pPr>
        <w:pStyle w:val="ListParagraph"/>
        <w:numPr>
          <w:ilvl w:val="1"/>
          <w:numId w:val="17"/>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 xml:space="preserve">Supervisors should expect and support: </w:t>
      </w:r>
    </w:p>
    <w:p w14:paraId="2E561F98" w14:textId="0B0953E7" w:rsidR="5C9DFD2A" w:rsidRDefault="5C9DFD2A" w:rsidP="05D2251E">
      <w:pPr>
        <w:pStyle w:val="ListParagraph"/>
        <w:numPr>
          <w:ilvl w:val="2"/>
          <w:numId w:val="17"/>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Attendance at required revision courses.</w:t>
      </w:r>
    </w:p>
    <w:p w14:paraId="67B45BF7" w14:textId="7A5F81D3" w:rsidR="5C9DFD2A" w:rsidRDefault="5C9DFD2A" w:rsidP="05D2251E">
      <w:pPr>
        <w:pStyle w:val="ListParagraph"/>
        <w:numPr>
          <w:ilvl w:val="2"/>
          <w:numId w:val="17"/>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Protected study time where this aligns with local study leave policies.</w:t>
      </w:r>
    </w:p>
    <w:p w14:paraId="115159D1" w14:textId="5E77B240" w:rsidR="5C9DFD2A" w:rsidRDefault="5C9DFD2A" w:rsidP="05D2251E">
      <w:pPr>
        <w:pStyle w:val="ListParagraph"/>
        <w:numPr>
          <w:ilvl w:val="0"/>
          <w:numId w:val="17"/>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 xml:space="preserve">This should be planned </w:t>
      </w:r>
      <w:r w:rsidRPr="05D2251E">
        <w:rPr>
          <w:rFonts w:ascii="Segoe UI" w:eastAsia="Segoe UI" w:hAnsi="Segoe UI" w:cs="Segoe UI"/>
          <w:b/>
          <w:bCs/>
          <w:color w:val="000000" w:themeColor="text1"/>
          <w:sz w:val="21"/>
          <w:szCs w:val="21"/>
        </w:rPr>
        <w:t xml:space="preserve">in advance with appropriate supervisors. </w:t>
      </w:r>
      <w:r w:rsidRPr="05D2251E">
        <w:rPr>
          <w:rFonts w:ascii="Segoe UI" w:eastAsia="Segoe UI" w:hAnsi="Segoe UI" w:cs="Segoe UI"/>
          <w:color w:val="000000" w:themeColor="text1"/>
          <w:sz w:val="21"/>
          <w:szCs w:val="21"/>
        </w:rPr>
        <w:t>Early discussion and shared planning are essential to avoid last</w:t>
      </w:r>
      <w:r>
        <w:noBreakHyphen/>
      </w:r>
      <w:r w:rsidRPr="05D2251E">
        <w:rPr>
          <w:rFonts w:ascii="Segoe UI" w:eastAsia="Segoe UI" w:hAnsi="Segoe UI" w:cs="Segoe UI"/>
          <w:color w:val="000000" w:themeColor="text1"/>
          <w:sz w:val="21"/>
          <w:szCs w:val="21"/>
        </w:rPr>
        <w:t>minute conflict or misunderstandings</w:t>
      </w:r>
    </w:p>
    <w:p w14:paraId="0921756F" w14:textId="3CD9D612" w:rsidR="5C9DFD2A" w:rsidRDefault="5C9DFD2A" w:rsidP="05D2251E">
      <w:pPr>
        <w:pStyle w:val="ListParagraph"/>
        <w:numPr>
          <w:ilvl w:val="0"/>
          <w:numId w:val="17"/>
        </w:numPr>
        <w:spacing w:before="210" w:after="21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 xml:space="preserve">Where possible, trainees may use </w:t>
      </w:r>
      <w:r w:rsidRPr="05D2251E">
        <w:rPr>
          <w:rFonts w:ascii="Segoe UI" w:eastAsia="Segoe UI" w:hAnsi="Segoe UI" w:cs="Segoe UI"/>
          <w:b/>
          <w:bCs/>
          <w:color w:val="000000" w:themeColor="text1"/>
          <w:sz w:val="21"/>
          <w:szCs w:val="21"/>
        </w:rPr>
        <w:t>GP self</w:t>
      </w:r>
      <w:r>
        <w:noBreakHyphen/>
      </w:r>
      <w:r w:rsidRPr="05D2251E">
        <w:rPr>
          <w:rFonts w:ascii="Segoe UI" w:eastAsia="Segoe UI" w:hAnsi="Segoe UI" w:cs="Segoe UI"/>
          <w:b/>
          <w:bCs/>
          <w:color w:val="000000" w:themeColor="text1"/>
          <w:sz w:val="21"/>
          <w:szCs w:val="21"/>
        </w:rPr>
        <w:t>directed learning / study time</w:t>
      </w:r>
      <w:r w:rsidRPr="05D2251E">
        <w:rPr>
          <w:rFonts w:ascii="Segoe UI" w:eastAsia="Segoe UI" w:hAnsi="Segoe UI" w:cs="Segoe UI"/>
          <w:color w:val="000000" w:themeColor="text1"/>
          <w:sz w:val="21"/>
          <w:szCs w:val="21"/>
        </w:rPr>
        <w:t xml:space="preserve"> to support PH exam preparation.</w:t>
      </w:r>
    </w:p>
    <w:p w14:paraId="3E7C2058" w14:textId="6E53E978" w:rsidR="5C9DFD2A" w:rsidRDefault="5C9DFD2A" w:rsidP="0172DE99">
      <w:pPr>
        <w:pStyle w:val="Heading3"/>
        <w:rPr>
          <w:rFonts w:ascii="Aptos" w:eastAsia="Aptos" w:hAnsi="Aptos" w:cs="Aptos"/>
        </w:rPr>
      </w:pPr>
      <w:bookmarkStart w:id="54" w:name="_Toc467200866"/>
      <w:r w:rsidRPr="27694D76">
        <w:rPr>
          <w:rFonts w:ascii="Aptos" w:eastAsia="Aptos" w:hAnsi="Aptos" w:cs="Aptos"/>
        </w:rPr>
        <w:t>Trainees are expected to:</w:t>
      </w:r>
      <w:bookmarkEnd w:id="54"/>
    </w:p>
    <w:p w14:paraId="6F7F284C" w14:textId="36E2E54F" w:rsidR="5C9DFD2A" w:rsidRDefault="5C9DFD2A" w:rsidP="05D2251E">
      <w:pPr>
        <w:pStyle w:val="ListParagraph"/>
        <w:numPr>
          <w:ilvl w:val="0"/>
          <w:numId w:val="16"/>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 xml:space="preserve">Flag </w:t>
      </w:r>
      <w:r w:rsidRPr="05D2251E">
        <w:rPr>
          <w:rFonts w:ascii="Segoe UI" w:eastAsia="Segoe UI" w:hAnsi="Segoe UI" w:cs="Segoe UI"/>
          <w:b/>
          <w:bCs/>
          <w:color w:val="000000" w:themeColor="text1"/>
          <w:sz w:val="21"/>
          <w:szCs w:val="21"/>
        </w:rPr>
        <w:t>exam intentions early</w:t>
      </w:r>
      <w:r w:rsidRPr="05D2251E">
        <w:rPr>
          <w:rFonts w:ascii="Segoe UI" w:eastAsia="Segoe UI" w:hAnsi="Segoe UI" w:cs="Segoe UI"/>
          <w:color w:val="000000" w:themeColor="text1"/>
          <w:sz w:val="21"/>
          <w:szCs w:val="21"/>
        </w:rPr>
        <w:t xml:space="preserve"> (ideally several months in advance).</w:t>
      </w:r>
    </w:p>
    <w:p w14:paraId="63AC55A5" w14:textId="0D2E580C" w:rsidR="5C9DFD2A" w:rsidRDefault="5C9DFD2A" w:rsidP="05D2251E">
      <w:pPr>
        <w:pStyle w:val="ListParagraph"/>
        <w:numPr>
          <w:ilvl w:val="0"/>
          <w:numId w:val="16"/>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 xml:space="preserve">Discuss plans with </w:t>
      </w:r>
      <w:r w:rsidRPr="05D2251E">
        <w:rPr>
          <w:rFonts w:ascii="Segoe UI" w:eastAsia="Segoe UI" w:hAnsi="Segoe UI" w:cs="Segoe UI"/>
          <w:b/>
          <w:bCs/>
          <w:color w:val="000000" w:themeColor="text1"/>
          <w:sz w:val="21"/>
          <w:szCs w:val="21"/>
        </w:rPr>
        <w:t>both supervisors</w:t>
      </w:r>
      <w:r w:rsidRPr="05D2251E">
        <w:rPr>
          <w:rFonts w:ascii="Segoe UI" w:eastAsia="Segoe UI" w:hAnsi="Segoe UI" w:cs="Segoe UI"/>
          <w:color w:val="000000" w:themeColor="text1"/>
          <w:sz w:val="21"/>
          <w:szCs w:val="21"/>
        </w:rPr>
        <w:t xml:space="preserve"> where appropriate (GP ES and PH ES).</w:t>
      </w:r>
    </w:p>
    <w:p w14:paraId="3C830407" w14:textId="5DA2DC34" w:rsidR="5C9DFD2A" w:rsidRDefault="5C9DFD2A" w:rsidP="05D2251E">
      <w:pPr>
        <w:pStyle w:val="ListParagraph"/>
        <w:numPr>
          <w:ilvl w:val="0"/>
          <w:numId w:val="16"/>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 xml:space="preserve">Be clear about: </w:t>
      </w:r>
    </w:p>
    <w:p w14:paraId="27F49D0F" w14:textId="040E5437" w:rsidR="5C9DFD2A" w:rsidRDefault="5C9DFD2A" w:rsidP="05D2251E">
      <w:pPr>
        <w:pStyle w:val="ListParagraph"/>
        <w:numPr>
          <w:ilvl w:val="1"/>
          <w:numId w:val="16"/>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Exam date(s)</w:t>
      </w:r>
    </w:p>
    <w:p w14:paraId="7A906044" w14:textId="05BBF737" w:rsidR="5C9DFD2A" w:rsidRDefault="5C9DFD2A" w:rsidP="05D2251E">
      <w:pPr>
        <w:pStyle w:val="ListParagraph"/>
        <w:numPr>
          <w:ilvl w:val="1"/>
          <w:numId w:val="16"/>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Requested study leave period</w:t>
      </w:r>
    </w:p>
    <w:p w14:paraId="67329D6B" w14:textId="42260968" w:rsidR="5C9DFD2A" w:rsidRDefault="5C9DFD2A" w:rsidP="05D2251E">
      <w:pPr>
        <w:pStyle w:val="ListParagraph"/>
        <w:numPr>
          <w:ilvl w:val="1"/>
          <w:numId w:val="16"/>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How service impact will be managed</w:t>
      </w:r>
    </w:p>
    <w:p w14:paraId="2CA500E8" w14:textId="52EAEC7D" w:rsidR="5C9DFD2A" w:rsidRDefault="5C9DFD2A" w:rsidP="05D2251E">
      <w:pPr>
        <w:pStyle w:val="ListParagraph"/>
        <w:numPr>
          <w:ilvl w:val="0"/>
          <w:numId w:val="16"/>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Engage constructively in planning integrated solutions rather than treating exam leave as separate from placement learning.</w:t>
      </w:r>
    </w:p>
    <w:p w14:paraId="005EC971" w14:textId="5B12FA44" w:rsidR="5C9DFD2A" w:rsidRDefault="5C9DFD2A" w:rsidP="0172DE99">
      <w:pPr>
        <w:pStyle w:val="Heading3"/>
        <w:rPr>
          <w:rFonts w:ascii="Aptos" w:eastAsia="Aptos" w:hAnsi="Aptos" w:cs="Aptos"/>
        </w:rPr>
      </w:pPr>
      <w:bookmarkStart w:id="55" w:name="_Toc193893751"/>
      <w:r w:rsidRPr="27694D76">
        <w:rPr>
          <w:rFonts w:ascii="Aptos" w:eastAsia="Aptos" w:hAnsi="Aptos" w:cs="Aptos"/>
        </w:rPr>
        <w:t>Supervisors (GP and PH) are expected to:</w:t>
      </w:r>
      <w:bookmarkEnd w:id="55"/>
    </w:p>
    <w:p w14:paraId="029D95B4" w14:textId="4968DD68" w:rsidR="5C9DFD2A" w:rsidRDefault="5C9DFD2A" w:rsidP="05D2251E">
      <w:pPr>
        <w:pStyle w:val="ListParagraph"/>
        <w:numPr>
          <w:ilvl w:val="0"/>
          <w:numId w:val="15"/>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 xml:space="preserve">Recognise exam preparation as </w:t>
      </w:r>
      <w:r w:rsidRPr="05D2251E">
        <w:rPr>
          <w:rFonts w:ascii="Segoe UI" w:eastAsia="Segoe UI" w:hAnsi="Segoe UI" w:cs="Segoe UI"/>
          <w:b/>
          <w:bCs/>
          <w:color w:val="000000" w:themeColor="text1"/>
          <w:sz w:val="21"/>
          <w:szCs w:val="21"/>
        </w:rPr>
        <w:t>legitimate dual</w:t>
      </w:r>
      <w:r>
        <w:noBreakHyphen/>
      </w:r>
      <w:r w:rsidRPr="05D2251E">
        <w:rPr>
          <w:rFonts w:ascii="Segoe UI" w:eastAsia="Segoe UI" w:hAnsi="Segoe UI" w:cs="Segoe UI"/>
          <w:b/>
          <w:bCs/>
          <w:color w:val="000000" w:themeColor="text1"/>
          <w:sz w:val="21"/>
          <w:szCs w:val="21"/>
        </w:rPr>
        <w:t>programme activity</w:t>
      </w:r>
      <w:r w:rsidRPr="05D2251E">
        <w:rPr>
          <w:rFonts w:ascii="Segoe UI" w:eastAsia="Segoe UI" w:hAnsi="Segoe UI" w:cs="Segoe UI"/>
          <w:color w:val="000000" w:themeColor="text1"/>
          <w:sz w:val="21"/>
          <w:szCs w:val="21"/>
        </w:rPr>
        <w:t>, even when the exam sits outside their specialty.</w:t>
      </w:r>
    </w:p>
    <w:p w14:paraId="317D3B48" w14:textId="75C05276" w:rsidR="5C9DFD2A" w:rsidRDefault="5C9DFD2A" w:rsidP="05D2251E">
      <w:pPr>
        <w:pStyle w:val="ListParagraph"/>
        <w:numPr>
          <w:ilvl w:val="0"/>
          <w:numId w:val="15"/>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Apply flexibility where needed, within national and local policy frameworks.</w:t>
      </w:r>
    </w:p>
    <w:p w14:paraId="6DAF76C4" w14:textId="731DD443" w:rsidR="5C9DFD2A" w:rsidRDefault="5C9DFD2A" w:rsidP="05D2251E">
      <w:pPr>
        <w:pStyle w:val="ListParagraph"/>
        <w:numPr>
          <w:ilvl w:val="0"/>
          <w:numId w:val="15"/>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Avoid requiring trainees to “make up” time unfairly where study leave is agreed in line with this guidance.</w:t>
      </w:r>
    </w:p>
    <w:p w14:paraId="42CFFFB1" w14:textId="37E1657B" w:rsidR="5C9DFD2A" w:rsidRDefault="5C9DFD2A" w:rsidP="05D2251E">
      <w:pPr>
        <w:pStyle w:val="ListParagraph"/>
        <w:numPr>
          <w:ilvl w:val="0"/>
          <w:numId w:val="15"/>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Escalate uncertainties early to the programme team rather than blocking requests by default.</w:t>
      </w:r>
    </w:p>
    <w:p w14:paraId="40D7508D" w14:textId="063A6114" w:rsidR="5C9DFD2A" w:rsidRDefault="5C9DFD2A" w:rsidP="0172DE99">
      <w:pPr>
        <w:pStyle w:val="Heading3"/>
        <w:rPr>
          <w:rFonts w:ascii="Aptos" w:eastAsia="Aptos" w:hAnsi="Aptos" w:cs="Aptos"/>
        </w:rPr>
      </w:pPr>
      <w:bookmarkStart w:id="56" w:name="_Toc161398265"/>
      <w:r w:rsidRPr="27694D76">
        <w:rPr>
          <w:rFonts w:ascii="Aptos" w:eastAsia="Aptos" w:hAnsi="Aptos" w:cs="Aptos"/>
        </w:rPr>
        <w:t>Governance &amp; Escalation</w:t>
      </w:r>
      <w:bookmarkEnd w:id="56"/>
    </w:p>
    <w:p w14:paraId="049E799C" w14:textId="1C3A3266" w:rsidR="5C9DFD2A" w:rsidRDefault="5C9DFD2A" w:rsidP="05D2251E">
      <w:pPr>
        <w:pStyle w:val="ListParagraph"/>
        <w:numPr>
          <w:ilvl w:val="0"/>
          <w:numId w:val="14"/>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 xml:space="preserve">Any disagreements or uncertainty about exam or study leave should be: </w:t>
      </w:r>
    </w:p>
    <w:p w14:paraId="4B2A7D9B" w14:textId="0B7006B7" w:rsidR="5C9DFD2A" w:rsidRDefault="5C9DFD2A" w:rsidP="05D2251E">
      <w:pPr>
        <w:pStyle w:val="ListParagraph"/>
        <w:numPr>
          <w:ilvl w:val="1"/>
          <w:numId w:val="14"/>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Discussed first between trainee and supervisor.</w:t>
      </w:r>
    </w:p>
    <w:p w14:paraId="5DD88E81" w14:textId="7C745540" w:rsidR="5C9DFD2A" w:rsidRDefault="5C9DFD2A" w:rsidP="05D2251E">
      <w:pPr>
        <w:pStyle w:val="ListParagraph"/>
        <w:numPr>
          <w:ilvl w:val="1"/>
          <w:numId w:val="14"/>
        </w:numPr>
        <w:spacing w:after="0" w:line="300" w:lineRule="auto"/>
        <w:rPr>
          <w:rFonts w:ascii="Segoe UI" w:eastAsia="Segoe UI" w:hAnsi="Segoe UI" w:cs="Segoe UI"/>
          <w:color w:val="000000" w:themeColor="text1"/>
          <w:sz w:val="21"/>
          <w:szCs w:val="21"/>
        </w:rPr>
      </w:pPr>
      <w:r w:rsidRPr="05D2251E">
        <w:rPr>
          <w:rFonts w:ascii="Segoe UI" w:eastAsia="Segoe UI" w:hAnsi="Segoe UI" w:cs="Segoe UI"/>
          <w:color w:val="000000" w:themeColor="text1"/>
          <w:sz w:val="21"/>
          <w:szCs w:val="21"/>
        </w:rPr>
        <w:t xml:space="preserve">Escalated to the </w:t>
      </w:r>
      <w:r w:rsidRPr="05D2251E">
        <w:rPr>
          <w:rFonts w:ascii="Segoe UI" w:eastAsia="Segoe UI" w:hAnsi="Segoe UI" w:cs="Segoe UI"/>
          <w:b/>
          <w:bCs/>
          <w:color w:val="000000" w:themeColor="text1"/>
          <w:sz w:val="21"/>
          <w:szCs w:val="21"/>
        </w:rPr>
        <w:t>Dual Training Programme Team</w:t>
      </w:r>
      <w:r w:rsidRPr="05D2251E">
        <w:rPr>
          <w:rFonts w:ascii="Segoe UI" w:eastAsia="Segoe UI" w:hAnsi="Segoe UI" w:cs="Segoe UI"/>
          <w:color w:val="000000" w:themeColor="text1"/>
          <w:sz w:val="21"/>
          <w:szCs w:val="21"/>
        </w:rPr>
        <w:t xml:space="preserve"> if unresolved.</w:t>
      </w:r>
    </w:p>
    <w:p w14:paraId="358295E8" w14:textId="77777777" w:rsidR="00A772DF" w:rsidRDefault="00A772DF">
      <w:pPr>
        <w:rPr>
          <w:rFonts w:asciiTheme="majorHAnsi" w:eastAsiaTheme="majorEastAsia" w:hAnsiTheme="majorHAnsi" w:cstheme="majorBidi"/>
          <w:color w:val="0F4761" w:themeColor="accent1" w:themeShade="BF"/>
          <w:sz w:val="40"/>
          <w:szCs w:val="40"/>
        </w:rPr>
      </w:pPr>
      <w:r>
        <w:br w:type="page"/>
      </w:r>
    </w:p>
    <w:p w14:paraId="690A98DA" w14:textId="2F21D442" w:rsidR="7E1C39C3" w:rsidRDefault="749A892C" w:rsidP="27694D76">
      <w:pPr>
        <w:pStyle w:val="Heading1"/>
        <w:spacing w:before="210" w:after="210" w:line="300" w:lineRule="auto"/>
      </w:pPr>
      <w:bookmarkStart w:id="57" w:name="_Toc965994885"/>
      <w:r>
        <w:t>Integration Days</w:t>
      </w:r>
      <w:bookmarkEnd w:id="57"/>
    </w:p>
    <w:p w14:paraId="5B1418E3" w14:textId="6DA4CED6" w:rsidR="1709DBB0" w:rsidRDefault="1709DBB0" w:rsidP="5E46BCEC">
      <w:pPr>
        <w:spacing w:before="210" w:after="21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Integration Days are a </w:t>
      </w:r>
      <w:r w:rsidRPr="5E46BCEC">
        <w:rPr>
          <w:rFonts w:ascii="Segoe UI" w:eastAsia="Segoe UI" w:hAnsi="Segoe UI" w:cs="Segoe UI"/>
          <w:b/>
          <w:bCs/>
          <w:color w:val="000000" w:themeColor="text1"/>
          <w:sz w:val="21"/>
          <w:szCs w:val="21"/>
        </w:rPr>
        <w:t>core mechanism</w:t>
      </w:r>
      <w:r w:rsidRPr="5E46BCEC">
        <w:rPr>
          <w:rFonts w:ascii="Segoe UI" w:eastAsia="Segoe UI" w:hAnsi="Segoe UI" w:cs="Segoe UI"/>
          <w:color w:val="000000" w:themeColor="text1"/>
          <w:sz w:val="21"/>
          <w:szCs w:val="21"/>
        </w:rPr>
        <w:t xml:space="preserve"> for supporting dual trainees to remain connected, develop a coherent dual identity, and undertake learning that meaningfully integrates GP and Public Health practice. The need for clearer, consistent guidance on integration days was repeatedly raised in Integration Workshops 1 and 2 and is a named priority in the Dual Training Action Plan. </w:t>
      </w:r>
    </w:p>
    <w:p w14:paraId="53A8A7D3" w14:textId="48722D46" w:rsidR="1709DBB0" w:rsidRDefault="1709DBB0" w:rsidP="0172DE99">
      <w:pPr>
        <w:pStyle w:val="Heading2"/>
        <w:rPr>
          <w:rFonts w:ascii="Aptos Display" w:eastAsia="Aptos Display" w:hAnsi="Aptos Display" w:cs="Aptos Display"/>
        </w:rPr>
      </w:pPr>
      <w:bookmarkStart w:id="58" w:name="_Toc1834871576"/>
      <w:r w:rsidRPr="27694D76">
        <w:rPr>
          <w:rFonts w:ascii="Aptos Display" w:eastAsia="Aptos Display" w:hAnsi="Aptos Display" w:cs="Aptos Display"/>
        </w:rPr>
        <w:t>Core Principles</w:t>
      </w:r>
      <w:bookmarkEnd w:id="58"/>
    </w:p>
    <w:p w14:paraId="252E2A1C" w14:textId="5A6DC584" w:rsidR="1709DBB0" w:rsidRDefault="1709DBB0" w:rsidP="0172DE99">
      <w:pPr>
        <w:spacing w:before="210" w:after="210" w:line="300" w:lineRule="auto"/>
        <w:rPr>
          <w:rFonts w:ascii="Segoe UI" w:eastAsia="Segoe UI" w:hAnsi="Segoe UI" w:cs="Segoe UI"/>
          <w:color w:val="000000" w:themeColor="text1"/>
          <w:sz w:val="21"/>
          <w:szCs w:val="21"/>
        </w:rPr>
      </w:pPr>
      <w:r w:rsidRPr="0172DE99">
        <w:rPr>
          <w:rStyle w:val="Heading4Char"/>
          <w:rFonts w:ascii="Aptos" w:eastAsia="Aptos" w:hAnsi="Aptos" w:cs="Aptos"/>
        </w:rPr>
        <w:t>Dual identity principle</w:t>
      </w:r>
      <w:r>
        <w:br/>
      </w:r>
      <w:r w:rsidRPr="0172DE99">
        <w:rPr>
          <w:rFonts w:ascii="Segoe UI" w:eastAsia="Segoe UI" w:hAnsi="Segoe UI" w:cs="Segoe UI"/>
          <w:color w:val="000000" w:themeColor="text1"/>
          <w:sz w:val="21"/>
          <w:szCs w:val="21"/>
        </w:rPr>
        <w:t xml:space="preserve">Integration days recognise that trainees are dual trainees </w:t>
      </w:r>
      <w:r w:rsidRPr="0172DE99">
        <w:rPr>
          <w:rFonts w:ascii="Segoe UI" w:eastAsia="Segoe UI" w:hAnsi="Segoe UI" w:cs="Segoe UI"/>
          <w:b/>
          <w:bCs/>
          <w:color w:val="000000" w:themeColor="text1"/>
          <w:sz w:val="21"/>
          <w:szCs w:val="21"/>
        </w:rPr>
        <w:t>at all times</w:t>
      </w:r>
      <w:r w:rsidRPr="0172DE99">
        <w:rPr>
          <w:rFonts w:ascii="Segoe UI" w:eastAsia="Segoe UI" w:hAnsi="Segoe UI" w:cs="Segoe UI"/>
          <w:color w:val="000000" w:themeColor="text1"/>
          <w:sz w:val="21"/>
          <w:szCs w:val="21"/>
        </w:rPr>
        <w:t xml:space="preserve">, regardless of current placement. They are not “time out” from a placement, but part of how the dual programme functions in practice. </w:t>
      </w:r>
    </w:p>
    <w:p w14:paraId="10A05A8E" w14:textId="3BBC204F" w:rsidR="1709DBB0" w:rsidRDefault="1709DBB0" w:rsidP="0172DE99">
      <w:pPr>
        <w:spacing w:before="210" w:after="210" w:line="300" w:lineRule="auto"/>
        <w:rPr>
          <w:rFonts w:ascii="Segoe UI" w:eastAsia="Segoe UI" w:hAnsi="Segoe UI" w:cs="Segoe UI"/>
          <w:color w:val="000000" w:themeColor="text1"/>
          <w:sz w:val="21"/>
          <w:szCs w:val="21"/>
        </w:rPr>
      </w:pPr>
      <w:r w:rsidRPr="0172DE99">
        <w:rPr>
          <w:rStyle w:val="Heading4Char"/>
          <w:rFonts w:ascii="Aptos" w:eastAsia="Aptos" w:hAnsi="Aptos" w:cs="Aptos"/>
        </w:rPr>
        <w:t>Purposeful integration</w:t>
      </w:r>
      <w:r>
        <w:br/>
      </w:r>
      <w:r w:rsidRPr="0172DE99">
        <w:rPr>
          <w:rFonts w:ascii="Segoe UI" w:eastAsia="Segoe UI" w:hAnsi="Segoe UI" w:cs="Segoe UI"/>
          <w:color w:val="000000" w:themeColor="text1"/>
          <w:sz w:val="21"/>
          <w:szCs w:val="21"/>
        </w:rPr>
        <w:t xml:space="preserve">Integration days should have a </w:t>
      </w:r>
      <w:r w:rsidRPr="0172DE99">
        <w:rPr>
          <w:rFonts w:ascii="Segoe UI" w:eastAsia="Segoe UI" w:hAnsi="Segoe UI" w:cs="Segoe UI"/>
          <w:b/>
          <w:bCs/>
          <w:color w:val="000000" w:themeColor="text1"/>
          <w:sz w:val="21"/>
          <w:szCs w:val="21"/>
        </w:rPr>
        <w:t>clear learning or connection purpose</w:t>
      </w:r>
      <w:r w:rsidRPr="0172DE99">
        <w:rPr>
          <w:rFonts w:ascii="Segoe UI" w:eastAsia="Segoe UI" w:hAnsi="Segoe UI" w:cs="Segoe UI"/>
          <w:color w:val="000000" w:themeColor="text1"/>
          <w:sz w:val="21"/>
          <w:szCs w:val="21"/>
        </w:rPr>
        <w:t>, supporting curriculum overlap, system understanding, or belonging — not ad</w:t>
      </w:r>
      <w:r>
        <w:noBreakHyphen/>
      </w:r>
      <w:r w:rsidRPr="0172DE99">
        <w:rPr>
          <w:rFonts w:ascii="Segoe UI" w:eastAsia="Segoe UI" w:hAnsi="Segoe UI" w:cs="Segoe UI"/>
          <w:color w:val="000000" w:themeColor="text1"/>
          <w:sz w:val="21"/>
          <w:szCs w:val="21"/>
        </w:rPr>
        <w:t xml:space="preserve">hoc attendance without educational value. </w:t>
      </w:r>
    </w:p>
    <w:p w14:paraId="5295DB6D" w14:textId="043DDF7B" w:rsidR="1709DBB0" w:rsidRDefault="1709DBB0" w:rsidP="0172DE99">
      <w:pPr>
        <w:spacing w:before="210" w:after="210" w:line="300" w:lineRule="auto"/>
        <w:rPr>
          <w:rFonts w:ascii="Segoe UI" w:eastAsia="Segoe UI" w:hAnsi="Segoe UI" w:cs="Segoe UI"/>
          <w:color w:val="000000" w:themeColor="text1"/>
          <w:sz w:val="21"/>
          <w:szCs w:val="21"/>
        </w:rPr>
      </w:pPr>
      <w:r w:rsidRPr="0172DE99">
        <w:rPr>
          <w:rStyle w:val="Heading4Char"/>
          <w:rFonts w:ascii="Aptos" w:eastAsia="Aptos" w:hAnsi="Aptos" w:cs="Aptos"/>
        </w:rPr>
        <w:t>Consistency and transparency</w:t>
      </w:r>
      <w:r>
        <w:br/>
      </w:r>
      <w:r w:rsidRPr="0172DE99">
        <w:rPr>
          <w:rFonts w:ascii="Segoe UI" w:eastAsia="Segoe UI" w:hAnsi="Segoe UI" w:cs="Segoe UI"/>
          <w:color w:val="000000" w:themeColor="text1"/>
          <w:sz w:val="21"/>
          <w:szCs w:val="21"/>
        </w:rPr>
        <w:t>Trainees and supervisors should have a shared understanding of what integration days are for, how they are approved, and how they fit alongside service commitments.</w:t>
      </w:r>
    </w:p>
    <w:p w14:paraId="07199F5B" w14:textId="16654886" w:rsidR="1709DBB0" w:rsidRDefault="1709DBB0" w:rsidP="0172DE99">
      <w:pPr>
        <w:pStyle w:val="Heading4"/>
        <w:rPr>
          <w:rFonts w:ascii="Aptos" w:eastAsia="Aptos" w:hAnsi="Aptos" w:cs="Aptos"/>
        </w:rPr>
      </w:pPr>
      <w:r w:rsidRPr="0172DE99">
        <w:rPr>
          <w:rFonts w:ascii="Aptos" w:eastAsia="Aptos" w:hAnsi="Aptos" w:cs="Aptos"/>
        </w:rPr>
        <w:t>Informal and flexible</w:t>
      </w:r>
    </w:p>
    <w:p w14:paraId="764DD36D" w14:textId="7287848C" w:rsidR="1709DBB0" w:rsidRDefault="1709DBB0" w:rsidP="5E46BCEC">
      <w:pPr>
        <w:rPr>
          <w:rFonts w:ascii="Segoe UI" w:eastAsia="Segoe UI" w:hAnsi="Segoe UI" w:cs="Segoe UI"/>
          <w:color w:val="000000" w:themeColor="text1"/>
        </w:rPr>
      </w:pPr>
      <w:r w:rsidRPr="5E46BCEC">
        <w:rPr>
          <w:rFonts w:ascii="Segoe UI" w:eastAsia="Segoe UI" w:hAnsi="Segoe UI" w:cs="Segoe UI"/>
          <w:color w:val="000000" w:themeColor="text1"/>
          <w:sz w:val="20"/>
          <w:szCs w:val="20"/>
        </w:rPr>
        <w:t>There is no limit or specific recommendation for the number of days which can be taken, but they should be within reason and replicated across host specialities. They do not affect pay terms and conditions</w:t>
      </w:r>
      <w:r w:rsidRPr="5E46BCEC">
        <w:rPr>
          <w:rFonts w:ascii="Segoe UI" w:eastAsia="Segoe UI" w:hAnsi="Segoe UI" w:cs="Segoe UI"/>
          <w:color w:val="000000" w:themeColor="text1"/>
        </w:rPr>
        <w:t xml:space="preserve">. </w:t>
      </w:r>
    </w:p>
    <w:p w14:paraId="7EF33D92" w14:textId="07F9788B" w:rsidR="1709DBB0" w:rsidRDefault="1709DBB0" w:rsidP="0172DE99">
      <w:pPr>
        <w:pStyle w:val="Heading2"/>
        <w:rPr>
          <w:rFonts w:ascii="Aptos Display" w:eastAsia="Aptos Display" w:hAnsi="Aptos Display" w:cs="Aptos Display"/>
        </w:rPr>
      </w:pPr>
      <w:bookmarkStart w:id="59" w:name="_Toc461468004"/>
      <w:r w:rsidRPr="27694D76">
        <w:rPr>
          <w:rFonts w:ascii="Aptos Display" w:eastAsia="Aptos Display" w:hAnsi="Aptos Display" w:cs="Aptos Display"/>
        </w:rPr>
        <w:t>What Are Integration Days?</w:t>
      </w:r>
      <w:bookmarkEnd w:id="59"/>
    </w:p>
    <w:p w14:paraId="22C81450" w14:textId="5D5BB831" w:rsidR="1709DBB0" w:rsidRDefault="1709DBB0" w:rsidP="5E46BCEC">
      <w:pPr>
        <w:spacing w:before="210" w:after="21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Integration days are </w:t>
      </w:r>
      <w:r w:rsidRPr="5E46BCEC">
        <w:rPr>
          <w:rFonts w:ascii="Segoe UI" w:eastAsia="Segoe UI" w:hAnsi="Segoe UI" w:cs="Segoe UI"/>
          <w:b/>
          <w:bCs/>
          <w:color w:val="000000" w:themeColor="text1"/>
          <w:sz w:val="21"/>
          <w:szCs w:val="21"/>
        </w:rPr>
        <w:t>planned, agreed days</w:t>
      </w:r>
      <w:r w:rsidRPr="5E46BCEC">
        <w:rPr>
          <w:rFonts w:ascii="Segoe UI" w:eastAsia="Segoe UI" w:hAnsi="Segoe UI" w:cs="Segoe UI"/>
          <w:color w:val="000000" w:themeColor="text1"/>
          <w:sz w:val="21"/>
          <w:szCs w:val="21"/>
        </w:rPr>
        <w:t xml:space="preserve"> that allow dual trainees to:</w:t>
      </w:r>
    </w:p>
    <w:p w14:paraId="640BF571" w14:textId="76B4B4A3" w:rsidR="1709DBB0" w:rsidRDefault="1709DBB0" w:rsidP="5E46BCEC">
      <w:pPr>
        <w:pStyle w:val="ListParagraph"/>
        <w:numPr>
          <w:ilvl w:val="0"/>
          <w:numId w:val="9"/>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Maintain engagement with the </w:t>
      </w:r>
      <w:r w:rsidRPr="5E46BCEC">
        <w:rPr>
          <w:rFonts w:ascii="Segoe UI" w:eastAsia="Segoe UI" w:hAnsi="Segoe UI" w:cs="Segoe UI"/>
          <w:b/>
          <w:bCs/>
          <w:color w:val="000000" w:themeColor="text1"/>
          <w:sz w:val="21"/>
          <w:szCs w:val="21"/>
        </w:rPr>
        <w:t>non</w:t>
      </w:r>
      <w:r>
        <w:noBreakHyphen/>
      </w:r>
      <w:r w:rsidRPr="5E46BCEC">
        <w:rPr>
          <w:rFonts w:ascii="Segoe UI" w:eastAsia="Segoe UI" w:hAnsi="Segoe UI" w:cs="Segoe UI"/>
          <w:b/>
          <w:bCs/>
          <w:color w:val="000000" w:themeColor="text1"/>
          <w:sz w:val="21"/>
          <w:szCs w:val="21"/>
        </w:rPr>
        <w:t>host specialty</w:t>
      </w:r>
    </w:p>
    <w:p w14:paraId="0D259560" w14:textId="6C959B38" w:rsidR="1709DBB0" w:rsidRDefault="1709DBB0" w:rsidP="5E46BCEC">
      <w:pPr>
        <w:pStyle w:val="ListParagraph"/>
        <w:numPr>
          <w:ilvl w:val="0"/>
          <w:numId w:val="9"/>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Participate in </w:t>
      </w:r>
      <w:r w:rsidRPr="5E46BCEC">
        <w:rPr>
          <w:rFonts w:ascii="Segoe UI" w:eastAsia="Segoe UI" w:hAnsi="Segoe UI" w:cs="Segoe UI"/>
          <w:b/>
          <w:bCs/>
          <w:color w:val="000000" w:themeColor="text1"/>
          <w:sz w:val="21"/>
          <w:szCs w:val="21"/>
        </w:rPr>
        <w:t>shared learning, training, or programme activities</w:t>
      </w:r>
    </w:p>
    <w:p w14:paraId="417E2CD6" w14:textId="2CB2A15E" w:rsidR="1709DBB0" w:rsidRDefault="1709DBB0" w:rsidP="5E46BCEC">
      <w:pPr>
        <w:pStyle w:val="ListParagraph"/>
        <w:numPr>
          <w:ilvl w:val="0"/>
          <w:numId w:val="9"/>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Undertake work that clearly </w:t>
      </w:r>
      <w:r w:rsidRPr="5E46BCEC">
        <w:rPr>
          <w:rFonts w:ascii="Segoe UI" w:eastAsia="Segoe UI" w:hAnsi="Segoe UI" w:cs="Segoe UI"/>
          <w:b/>
          <w:bCs/>
          <w:color w:val="000000" w:themeColor="text1"/>
          <w:sz w:val="21"/>
          <w:szCs w:val="21"/>
        </w:rPr>
        <w:t>bridges GP and Public Health curricula</w:t>
      </w:r>
    </w:p>
    <w:p w14:paraId="7EABCC8F" w14:textId="414A868B" w:rsidR="1709DBB0" w:rsidRDefault="1709DBB0" w:rsidP="5E46BCEC">
      <w:pPr>
        <w:pStyle w:val="ListParagraph"/>
        <w:numPr>
          <w:ilvl w:val="0"/>
          <w:numId w:val="9"/>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Reduce isolation during longer blocks in one specialty</w:t>
      </w:r>
    </w:p>
    <w:p w14:paraId="68CFA8D4" w14:textId="3E62D42C" w:rsidR="5E46BCEC" w:rsidRDefault="5E46BCEC" w:rsidP="5E46BCEC">
      <w:pPr>
        <w:spacing w:after="0" w:line="300" w:lineRule="auto"/>
        <w:ind w:left="720"/>
        <w:rPr>
          <w:rFonts w:ascii="Segoe UI" w:eastAsia="Segoe UI" w:hAnsi="Segoe UI" w:cs="Segoe UI"/>
          <w:color w:val="000000" w:themeColor="text1"/>
          <w:sz w:val="21"/>
          <w:szCs w:val="21"/>
        </w:rPr>
      </w:pPr>
    </w:p>
    <w:p w14:paraId="2C3276C2" w14:textId="7BB34B57" w:rsidR="1709DBB0" w:rsidRDefault="1709DBB0" w:rsidP="0172DE99">
      <w:pPr>
        <w:pStyle w:val="Heading2"/>
        <w:spacing w:before="0" w:after="0" w:line="300" w:lineRule="auto"/>
        <w:rPr>
          <w:rFonts w:ascii="Aptos Display" w:eastAsia="Aptos Display" w:hAnsi="Aptos Display" w:cs="Aptos Display"/>
        </w:rPr>
      </w:pPr>
      <w:bookmarkStart w:id="60" w:name="_Toc1533286799"/>
      <w:r w:rsidRPr="27694D76">
        <w:rPr>
          <w:rFonts w:ascii="Aptos Display" w:eastAsia="Aptos Display" w:hAnsi="Aptos Display" w:cs="Aptos Display"/>
        </w:rPr>
        <w:t>Types of Appropriate Integration Day Activity</w:t>
      </w:r>
      <w:bookmarkEnd w:id="60"/>
    </w:p>
    <w:p w14:paraId="30A9601B" w14:textId="3BE510E0" w:rsidR="1709DBB0" w:rsidRDefault="1709DBB0" w:rsidP="5E46BCEC">
      <w:pPr>
        <w:spacing w:before="210" w:after="21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Integration days may include (non</w:t>
      </w:r>
      <w:r>
        <w:noBreakHyphen/>
      </w:r>
      <w:r w:rsidRPr="5E46BCEC">
        <w:rPr>
          <w:rFonts w:ascii="Segoe UI" w:eastAsia="Segoe UI" w:hAnsi="Segoe UI" w:cs="Segoe UI"/>
          <w:color w:val="000000" w:themeColor="text1"/>
          <w:sz w:val="21"/>
          <w:szCs w:val="21"/>
        </w:rPr>
        <w:t>exhaustive):</w:t>
      </w:r>
    </w:p>
    <w:p w14:paraId="25F1F306" w14:textId="5F1677BC" w:rsidR="1709DBB0" w:rsidRDefault="1709DBB0" w:rsidP="0172DE99">
      <w:pPr>
        <w:pStyle w:val="Heading3"/>
        <w:rPr>
          <w:rFonts w:ascii="Aptos" w:eastAsia="Aptos" w:hAnsi="Aptos" w:cs="Aptos"/>
        </w:rPr>
      </w:pPr>
      <w:bookmarkStart w:id="61" w:name="_Toc803203500"/>
      <w:r w:rsidRPr="27694D76">
        <w:rPr>
          <w:rFonts w:ascii="Aptos" w:eastAsia="Aptos" w:hAnsi="Aptos" w:cs="Aptos"/>
        </w:rPr>
        <w:t>1. Programme &amp; Training Activities</w:t>
      </w:r>
      <w:bookmarkEnd w:id="61"/>
    </w:p>
    <w:p w14:paraId="60308FB6" w14:textId="620529BA" w:rsidR="1709DBB0" w:rsidRDefault="1709DBB0" w:rsidP="5E46BCEC">
      <w:pPr>
        <w:pStyle w:val="ListParagraph"/>
        <w:numPr>
          <w:ilvl w:val="0"/>
          <w:numId w:val="8"/>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Dual</w:t>
      </w:r>
      <w:r>
        <w:noBreakHyphen/>
      </w:r>
      <w:r w:rsidRPr="5E46BCEC">
        <w:rPr>
          <w:rFonts w:ascii="Segoe UI" w:eastAsia="Segoe UI" w:hAnsi="Segoe UI" w:cs="Segoe UI"/>
          <w:color w:val="000000" w:themeColor="text1"/>
          <w:sz w:val="21"/>
          <w:szCs w:val="21"/>
        </w:rPr>
        <w:t>training integration days or workshops</w:t>
      </w:r>
    </w:p>
    <w:p w14:paraId="215D3161" w14:textId="25A8832A" w:rsidR="1709DBB0" w:rsidRDefault="1709DBB0" w:rsidP="5E46BCEC">
      <w:pPr>
        <w:pStyle w:val="ListParagraph"/>
        <w:numPr>
          <w:ilvl w:val="0"/>
          <w:numId w:val="8"/>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Shared learning sessions for dual trainees</w:t>
      </w:r>
    </w:p>
    <w:p w14:paraId="3613A576" w14:textId="6565743F" w:rsidR="1709DBB0" w:rsidRDefault="1709DBB0" w:rsidP="5E46BCEC">
      <w:pPr>
        <w:pStyle w:val="ListParagraph"/>
        <w:numPr>
          <w:ilvl w:val="0"/>
          <w:numId w:val="8"/>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Relevant VTS sessions while in PH placements</w:t>
      </w:r>
    </w:p>
    <w:p w14:paraId="02983B1A" w14:textId="32220A2C" w:rsidR="1709DBB0" w:rsidRDefault="1709DBB0" w:rsidP="5E46BCEC">
      <w:pPr>
        <w:pStyle w:val="ListParagraph"/>
        <w:numPr>
          <w:ilvl w:val="0"/>
          <w:numId w:val="8"/>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Relevant PH training days while in GP placements</w:t>
      </w:r>
    </w:p>
    <w:p w14:paraId="27CCBAFF" w14:textId="35D97368" w:rsidR="1709DBB0" w:rsidRDefault="1709DBB0" w:rsidP="0172DE99">
      <w:pPr>
        <w:pStyle w:val="Heading3"/>
        <w:rPr>
          <w:rFonts w:ascii="Aptos" w:eastAsia="Aptos" w:hAnsi="Aptos" w:cs="Aptos"/>
        </w:rPr>
      </w:pPr>
      <w:bookmarkStart w:id="62" w:name="_Toc69814793"/>
      <w:r w:rsidRPr="27694D76">
        <w:rPr>
          <w:rFonts w:ascii="Aptos" w:eastAsia="Aptos" w:hAnsi="Aptos" w:cs="Aptos"/>
        </w:rPr>
        <w:t>2. Cross</w:t>
      </w:r>
      <w:r>
        <w:noBreakHyphen/>
      </w:r>
      <w:r w:rsidRPr="27694D76">
        <w:rPr>
          <w:rFonts w:ascii="Aptos" w:eastAsia="Aptos" w:hAnsi="Aptos" w:cs="Aptos"/>
        </w:rPr>
        <w:t>Curriculum Learning &amp; Projects</w:t>
      </w:r>
      <w:bookmarkEnd w:id="62"/>
    </w:p>
    <w:p w14:paraId="5B38C3AA" w14:textId="5924F343" w:rsidR="1709DBB0" w:rsidRDefault="1709DBB0" w:rsidP="5E46BCEC">
      <w:pPr>
        <w:pStyle w:val="ListParagraph"/>
        <w:numPr>
          <w:ilvl w:val="0"/>
          <w:numId w:val="7"/>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Public health projects that draw directly on GP clinical insight</w:t>
      </w:r>
    </w:p>
    <w:p w14:paraId="610CB804" w14:textId="7885CBEA" w:rsidR="1709DBB0" w:rsidRDefault="1709DBB0" w:rsidP="5E46BCEC">
      <w:pPr>
        <w:pStyle w:val="ListParagraph"/>
        <w:numPr>
          <w:ilvl w:val="0"/>
          <w:numId w:val="7"/>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GP</w:t>
      </w:r>
      <w:r>
        <w:noBreakHyphen/>
      </w:r>
      <w:r w:rsidRPr="5E46BCEC">
        <w:rPr>
          <w:rFonts w:ascii="Segoe UI" w:eastAsia="Segoe UI" w:hAnsi="Segoe UI" w:cs="Segoe UI"/>
          <w:color w:val="000000" w:themeColor="text1"/>
          <w:sz w:val="21"/>
          <w:szCs w:val="21"/>
        </w:rPr>
        <w:t>based work informed by population health intelligence or system analysis</w:t>
      </w:r>
    </w:p>
    <w:p w14:paraId="355275F8" w14:textId="385E6B53" w:rsidR="1709DBB0" w:rsidRDefault="1709DBB0" w:rsidP="5E46BCEC">
      <w:pPr>
        <w:pStyle w:val="ListParagraph"/>
        <w:numPr>
          <w:ilvl w:val="0"/>
          <w:numId w:val="7"/>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Analytical, evaluation or improvement work that can be evidenced across both curricula</w:t>
      </w:r>
    </w:p>
    <w:p w14:paraId="504D8B6A" w14:textId="4443DF70" w:rsidR="1709DBB0" w:rsidRDefault="1709DBB0" w:rsidP="0172DE99">
      <w:pPr>
        <w:pStyle w:val="Heading3"/>
        <w:rPr>
          <w:rFonts w:ascii="Aptos" w:eastAsia="Aptos" w:hAnsi="Aptos" w:cs="Aptos"/>
        </w:rPr>
      </w:pPr>
      <w:bookmarkStart w:id="63" w:name="_Toc842032362"/>
      <w:r w:rsidRPr="27694D76">
        <w:rPr>
          <w:rFonts w:ascii="Aptos" w:eastAsia="Aptos" w:hAnsi="Aptos" w:cs="Aptos"/>
        </w:rPr>
        <w:t>3. Connection &amp; Belonging</w:t>
      </w:r>
      <w:bookmarkEnd w:id="63"/>
    </w:p>
    <w:p w14:paraId="4CE8B919" w14:textId="355F4CBB" w:rsidR="1709DBB0" w:rsidRDefault="1709DBB0" w:rsidP="5E46BCEC">
      <w:pPr>
        <w:pStyle w:val="ListParagraph"/>
        <w:numPr>
          <w:ilvl w:val="0"/>
          <w:numId w:val="6"/>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Induction or cohort connection events</w:t>
      </w:r>
    </w:p>
    <w:p w14:paraId="703FA6E6" w14:textId="20024C65" w:rsidR="1709DBB0" w:rsidRDefault="1709DBB0" w:rsidP="5E46BCEC">
      <w:pPr>
        <w:pStyle w:val="ListParagraph"/>
        <w:numPr>
          <w:ilvl w:val="0"/>
          <w:numId w:val="6"/>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Quarterly or bi</w:t>
      </w:r>
      <w:r>
        <w:noBreakHyphen/>
      </w:r>
      <w:r w:rsidRPr="5E46BCEC">
        <w:rPr>
          <w:rFonts w:ascii="Segoe UI" w:eastAsia="Segoe UI" w:hAnsi="Segoe UI" w:cs="Segoe UI"/>
          <w:color w:val="000000" w:themeColor="text1"/>
          <w:sz w:val="21"/>
          <w:szCs w:val="21"/>
        </w:rPr>
        <w:t>annual shared learning sessions</w:t>
      </w:r>
    </w:p>
    <w:p w14:paraId="24D36891" w14:textId="3A2E2E31" w:rsidR="1709DBB0" w:rsidRDefault="1709DBB0" w:rsidP="5E46BCEC">
      <w:pPr>
        <w:pStyle w:val="ListParagraph"/>
        <w:numPr>
          <w:ilvl w:val="0"/>
          <w:numId w:val="6"/>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Optional peer check</w:t>
      </w:r>
      <w:r>
        <w:noBreakHyphen/>
      </w:r>
      <w:r w:rsidRPr="5E46BCEC">
        <w:rPr>
          <w:rFonts w:ascii="Segoe UI" w:eastAsia="Segoe UI" w:hAnsi="Segoe UI" w:cs="Segoe UI"/>
          <w:color w:val="000000" w:themeColor="text1"/>
          <w:sz w:val="21"/>
          <w:szCs w:val="21"/>
        </w:rPr>
        <w:t>ins or networking sessions</w:t>
      </w:r>
    </w:p>
    <w:p w14:paraId="4CB2E82E" w14:textId="79E3EFEC" w:rsidR="1709DBB0" w:rsidRDefault="1709DBB0" w:rsidP="5E46BCEC">
      <w:pPr>
        <w:pStyle w:val="ListParagraph"/>
        <w:numPr>
          <w:ilvl w:val="0"/>
          <w:numId w:val="6"/>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Attending clinic meetings to stay connected while in a PH placement</w:t>
      </w:r>
    </w:p>
    <w:p w14:paraId="7A13BCD2" w14:textId="6B158F5C" w:rsidR="1709DBB0" w:rsidRDefault="1709DBB0" w:rsidP="0172DE99">
      <w:pPr>
        <w:pStyle w:val="Heading3"/>
        <w:rPr>
          <w:rFonts w:ascii="Aptos" w:eastAsia="Aptos" w:hAnsi="Aptos" w:cs="Aptos"/>
        </w:rPr>
      </w:pPr>
      <w:bookmarkStart w:id="64" w:name="_Toc185540543"/>
      <w:r w:rsidRPr="27694D76">
        <w:rPr>
          <w:rFonts w:ascii="Aptos" w:eastAsia="Aptos" w:hAnsi="Aptos" w:cs="Aptos"/>
        </w:rPr>
        <w:t>Trainees are expected to:</w:t>
      </w:r>
      <w:bookmarkEnd w:id="64"/>
    </w:p>
    <w:p w14:paraId="78670BA6" w14:textId="6B20A1E0" w:rsidR="1709DBB0" w:rsidRDefault="1709DBB0" w:rsidP="5E46BCEC">
      <w:pPr>
        <w:pStyle w:val="ListParagraph"/>
        <w:numPr>
          <w:ilvl w:val="0"/>
          <w:numId w:val="5"/>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Discuss integration days </w:t>
      </w:r>
      <w:r w:rsidRPr="5E46BCEC">
        <w:rPr>
          <w:rFonts w:ascii="Segoe UI" w:eastAsia="Segoe UI" w:hAnsi="Segoe UI" w:cs="Segoe UI"/>
          <w:b/>
          <w:bCs/>
          <w:color w:val="000000" w:themeColor="text1"/>
          <w:sz w:val="21"/>
          <w:szCs w:val="21"/>
        </w:rPr>
        <w:t>in advance</w:t>
      </w:r>
      <w:r w:rsidRPr="5E46BCEC">
        <w:rPr>
          <w:rFonts w:ascii="Segoe UI" w:eastAsia="Segoe UI" w:hAnsi="Segoe UI" w:cs="Segoe UI"/>
          <w:color w:val="000000" w:themeColor="text1"/>
          <w:sz w:val="21"/>
          <w:szCs w:val="21"/>
        </w:rPr>
        <w:t xml:space="preserve"> with their supervisor</w:t>
      </w:r>
    </w:p>
    <w:p w14:paraId="6CD0DE09" w14:textId="742ADF7E" w:rsidR="1709DBB0" w:rsidRDefault="1709DBB0" w:rsidP="5E46BCEC">
      <w:pPr>
        <w:pStyle w:val="ListParagraph"/>
        <w:numPr>
          <w:ilvl w:val="0"/>
          <w:numId w:val="5"/>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Be clear about: </w:t>
      </w:r>
    </w:p>
    <w:p w14:paraId="11D8A1E1" w14:textId="1F9E1E8D" w:rsidR="1709DBB0" w:rsidRDefault="1709DBB0" w:rsidP="5E46BCEC">
      <w:pPr>
        <w:pStyle w:val="ListParagraph"/>
        <w:numPr>
          <w:ilvl w:val="1"/>
          <w:numId w:val="5"/>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Purpose of the integration day</w:t>
      </w:r>
    </w:p>
    <w:p w14:paraId="33AE9DE4" w14:textId="400912AD" w:rsidR="1709DBB0" w:rsidRDefault="1709DBB0" w:rsidP="5E46BCEC">
      <w:pPr>
        <w:pStyle w:val="ListParagraph"/>
        <w:numPr>
          <w:ilvl w:val="1"/>
          <w:numId w:val="5"/>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How it supports dual learning or connection</w:t>
      </w:r>
    </w:p>
    <w:p w14:paraId="2216177A" w14:textId="2EDCC012" w:rsidR="1709DBB0" w:rsidRDefault="1709DBB0" w:rsidP="5E46BCEC">
      <w:pPr>
        <w:pStyle w:val="ListParagraph"/>
        <w:numPr>
          <w:ilvl w:val="0"/>
          <w:numId w:val="5"/>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Keep a simple record of: </w:t>
      </w:r>
    </w:p>
    <w:p w14:paraId="01C0AF39" w14:textId="4F118FD3" w:rsidR="1709DBB0" w:rsidRDefault="1709DBB0" w:rsidP="5E46BCEC">
      <w:pPr>
        <w:pStyle w:val="ListParagraph"/>
        <w:numPr>
          <w:ilvl w:val="1"/>
          <w:numId w:val="5"/>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What was undertaken</w:t>
      </w:r>
    </w:p>
    <w:p w14:paraId="15EA6C74" w14:textId="3C5B8A15" w:rsidR="1709DBB0" w:rsidRDefault="1709DBB0" w:rsidP="5E46BCEC">
      <w:pPr>
        <w:pStyle w:val="ListParagraph"/>
        <w:numPr>
          <w:ilvl w:val="1"/>
          <w:numId w:val="5"/>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How it links to GP and/or PH curriculum areas</w:t>
      </w:r>
    </w:p>
    <w:p w14:paraId="21E024A7" w14:textId="2C5D2A70" w:rsidR="1709DBB0" w:rsidRDefault="1709DBB0" w:rsidP="5E46BCEC">
      <w:pPr>
        <w:pStyle w:val="ListParagraph"/>
        <w:numPr>
          <w:ilvl w:val="0"/>
          <w:numId w:val="5"/>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Use integration days </w:t>
      </w:r>
      <w:r w:rsidRPr="5E46BCEC">
        <w:rPr>
          <w:rFonts w:ascii="Segoe UI" w:eastAsia="Segoe UI" w:hAnsi="Segoe UI" w:cs="Segoe UI"/>
          <w:b/>
          <w:bCs/>
          <w:color w:val="000000" w:themeColor="text1"/>
          <w:sz w:val="21"/>
          <w:szCs w:val="21"/>
        </w:rPr>
        <w:t>purposefully</w:t>
      </w:r>
      <w:r w:rsidRPr="5E46BCEC">
        <w:rPr>
          <w:rFonts w:ascii="Segoe UI" w:eastAsia="Segoe UI" w:hAnsi="Segoe UI" w:cs="Segoe UI"/>
          <w:color w:val="000000" w:themeColor="text1"/>
          <w:sz w:val="21"/>
          <w:szCs w:val="21"/>
        </w:rPr>
        <w:t>, not as generic study leave</w:t>
      </w:r>
    </w:p>
    <w:p w14:paraId="1A6B20EF" w14:textId="649B4C53" w:rsidR="1709DBB0" w:rsidRDefault="1709DBB0" w:rsidP="0172DE99">
      <w:pPr>
        <w:pStyle w:val="Heading3"/>
        <w:rPr>
          <w:rFonts w:ascii="Aptos" w:eastAsia="Aptos" w:hAnsi="Aptos" w:cs="Aptos"/>
        </w:rPr>
      </w:pPr>
      <w:bookmarkStart w:id="65" w:name="_Toc1139405162"/>
      <w:r w:rsidRPr="27694D76">
        <w:rPr>
          <w:rFonts w:ascii="Aptos" w:eastAsia="Aptos" w:hAnsi="Aptos" w:cs="Aptos"/>
        </w:rPr>
        <w:t>Supervisors (GP and PH) are expected to:</w:t>
      </w:r>
      <w:bookmarkEnd w:id="65"/>
    </w:p>
    <w:p w14:paraId="69034821" w14:textId="7F5F19D0" w:rsidR="1709DBB0" w:rsidRDefault="1709DBB0" w:rsidP="5E46BCEC">
      <w:pPr>
        <w:pStyle w:val="ListParagraph"/>
        <w:numPr>
          <w:ilvl w:val="0"/>
          <w:numId w:val="4"/>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Recognise integration days as a </w:t>
      </w:r>
      <w:r w:rsidRPr="5E46BCEC">
        <w:rPr>
          <w:rFonts w:ascii="Segoe UI" w:eastAsia="Segoe UI" w:hAnsi="Segoe UI" w:cs="Segoe UI"/>
          <w:b/>
          <w:bCs/>
          <w:color w:val="000000" w:themeColor="text1"/>
          <w:sz w:val="21"/>
          <w:szCs w:val="21"/>
        </w:rPr>
        <w:t>core feature of the dual programme</w:t>
      </w:r>
      <w:r w:rsidRPr="5E46BCEC">
        <w:rPr>
          <w:rFonts w:ascii="Segoe UI" w:eastAsia="Segoe UI" w:hAnsi="Segoe UI" w:cs="Segoe UI"/>
          <w:color w:val="000000" w:themeColor="text1"/>
          <w:sz w:val="21"/>
          <w:szCs w:val="21"/>
        </w:rPr>
        <w:t>, not an exception</w:t>
      </w:r>
    </w:p>
    <w:p w14:paraId="2E748CD9" w14:textId="29C214AB" w:rsidR="1709DBB0" w:rsidRDefault="1709DBB0" w:rsidP="5E46BCEC">
      <w:pPr>
        <w:pStyle w:val="ListParagraph"/>
        <w:numPr>
          <w:ilvl w:val="0"/>
          <w:numId w:val="4"/>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Support reasonable requests where the purpose is clear and aligned</w:t>
      </w:r>
    </w:p>
    <w:p w14:paraId="74C6B9BF" w14:textId="5CA6FEBC" w:rsidR="1709DBB0" w:rsidRDefault="1709DBB0" w:rsidP="5E46BCEC">
      <w:pPr>
        <w:pStyle w:val="ListParagraph"/>
        <w:numPr>
          <w:ilvl w:val="0"/>
          <w:numId w:val="4"/>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Avoid blocking integration activity solely because it sits outside the host specialty</w:t>
      </w:r>
    </w:p>
    <w:p w14:paraId="6BDEB5F0" w14:textId="7EA86B40" w:rsidR="1709DBB0" w:rsidRDefault="1709DBB0" w:rsidP="5E46BCEC">
      <w:pPr>
        <w:pStyle w:val="ListParagraph"/>
        <w:numPr>
          <w:ilvl w:val="0"/>
          <w:numId w:val="4"/>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Escalate uncertainty to the programme team </w:t>
      </w:r>
    </w:p>
    <w:p w14:paraId="083DD53A" w14:textId="6EA91BEB" w:rsidR="1709DBB0" w:rsidRDefault="1709DBB0" w:rsidP="0172DE99">
      <w:pPr>
        <w:pStyle w:val="Heading2"/>
        <w:rPr>
          <w:rFonts w:ascii="Aptos Display" w:eastAsia="Aptos Display" w:hAnsi="Aptos Display" w:cs="Aptos Display"/>
        </w:rPr>
      </w:pPr>
      <w:bookmarkStart w:id="66" w:name="_Toc740663381"/>
      <w:r w:rsidRPr="27694D76">
        <w:rPr>
          <w:rFonts w:ascii="Aptos Display" w:eastAsia="Aptos Display" w:hAnsi="Aptos Display" w:cs="Aptos Display"/>
        </w:rPr>
        <w:t>Governance &amp; Escalation</w:t>
      </w:r>
      <w:bookmarkEnd w:id="66"/>
    </w:p>
    <w:p w14:paraId="1E233633" w14:textId="3BB1F387" w:rsidR="1709DBB0" w:rsidRDefault="1709DBB0" w:rsidP="5E46BCEC">
      <w:pPr>
        <w:pStyle w:val="ListParagraph"/>
        <w:numPr>
          <w:ilvl w:val="0"/>
          <w:numId w:val="3"/>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If there is disagreement about an integration day: </w:t>
      </w:r>
    </w:p>
    <w:p w14:paraId="4E3F51E0" w14:textId="49047B11" w:rsidR="1709DBB0" w:rsidRDefault="1709DBB0" w:rsidP="5E46BCEC">
      <w:pPr>
        <w:pStyle w:val="ListParagraph"/>
        <w:numPr>
          <w:ilvl w:val="1"/>
          <w:numId w:val="3"/>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Trainee and supervisor should discuss first</w:t>
      </w:r>
    </w:p>
    <w:p w14:paraId="0FA3EF34" w14:textId="16F1D5C7" w:rsidR="1709DBB0" w:rsidRDefault="1709DBB0" w:rsidP="5E46BCEC">
      <w:pPr>
        <w:pStyle w:val="ListParagraph"/>
        <w:numPr>
          <w:ilvl w:val="1"/>
          <w:numId w:val="3"/>
        </w:numPr>
        <w:spacing w:after="0" w:line="300" w:lineRule="auto"/>
        <w:rPr>
          <w:rFonts w:ascii="Segoe UI" w:eastAsia="Segoe UI" w:hAnsi="Segoe UI" w:cs="Segoe UI"/>
          <w:color w:val="000000" w:themeColor="text1"/>
          <w:sz w:val="21"/>
          <w:szCs w:val="21"/>
        </w:rPr>
      </w:pPr>
      <w:r w:rsidRPr="5E46BCEC">
        <w:rPr>
          <w:rFonts w:ascii="Segoe UI" w:eastAsia="Segoe UI" w:hAnsi="Segoe UI" w:cs="Segoe UI"/>
          <w:color w:val="000000" w:themeColor="text1"/>
          <w:sz w:val="21"/>
          <w:szCs w:val="21"/>
        </w:rPr>
        <w:t xml:space="preserve">Issues should be escalated to the </w:t>
      </w:r>
      <w:r w:rsidRPr="5E46BCEC">
        <w:rPr>
          <w:rFonts w:ascii="Segoe UI" w:eastAsia="Segoe UI" w:hAnsi="Segoe UI" w:cs="Segoe UI"/>
          <w:b/>
          <w:bCs/>
          <w:color w:val="000000" w:themeColor="text1"/>
          <w:sz w:val="21"/>
          <w:szCs w:val="21"/>
        </w:rPr>
        <w:t>Dual Training Programme Team</w:t>
      </w:r>
    </w:p>
    <w:p w14:paraId="04A4370F" w14:textId="303C33FA" w:rsidR="7E1C39C3" w:rsidRDefault="7E1C39C3" w:rsidP="0172DE99">
      <w:pPr>
        <w:pStyle w:val="Heading1"/>
        <w:rPr>
          <w:rFonts w:ascii="Segoe UI" w:eastAsia="Segoe UI" w:hAnsi="Segoe UI" w:cs="Segoe UI"/>
          <w:color w:val="000000" w:themeColor="text1"/>
          <w:sz w:val="21"/>
          <w:szCs w:val="21"/>
        </w:rPr>
      </w:pPr>
      <w:bookmarkStart w:id="67" w:name="_Toc1044053043"/>
      <w:r>
        <w:t>Integrated Weeks</w:t>
      </w:r>
      <w:bookmarkEnd w:id="67"/>
      <w:r>
        <w:t xml:space="preserve"> </w:t>
      </w:r>
    </w:p>
    <w:p w14:paraId="0B6C1889" w14:textId="7B24AAE7" w:rsidR="180194EC" w:rsidRDefault="180194EC" w:rsidP="5E46BCEC">
      <w:pPr>
        <w:spacing w:line="300" w:lineRule="auto"/>
      </w:pPr>
      <w:r w:rsidRPr="5E46BCEC">
        <w:rPr>
          <w:rFonts w:ascii="Segoe UI" w:eastAsia="Segoe UI" w:hAnsi="Segoe UI" w:cs="Segoe UI"/>
          <w:sz w:val="21"/>
          <w:szCs w:val="21"/>
        </w:rPr>
        <w:t xml:space="preserve">Integrated weeks are typically offered later in the programme (usually ST5–ST6) to support combined learning across GP and Public Health.  These are reflected in the model timelines. These are recommended where possible but are not guaranteed, and for trainees working LTFT they must be discussed and agreed on a case-by-case basis due to the additional complexity of scheduling. Trainees must complete and submit their </w:t>
      </w:r>
      <w:r w:rsidRPr="5E46BCEC">
        <w:rPr>
          <w:rFonts w:ascii="Segoe UI" w:eastAsia="Segoe UI" w:hAnsi="Segoe UI" w:cs="Segoe UI"/>
          <w:b/>
          <w:bCs/>
          <w:sz w:val="21"/>
          <w:szCs w:val="21"/>
        </w:rPr>
        <w:t>Notice of Change (NOC)</w:t>
      </w:r>
      <w:r w:rsidRPr="5E46BCEC">
        <w:rPr>
          <w:rFonts w:ascii="Segoe UI" w:eastAsia="Segoe UI" w:hAnsi="Segoe UI" w:cs="Segoe UI"/>
          <w:sz w:val="21"/>
          <w:szCs w:val="21"/>
        </w:rPr>
        <w:t xml:space="preserve"> for both placements to the HET team in advance, and are responsible for speaking with supervisors from both placements to agree a suitable pattern of days. This should ensure that time is used effectively and that training opportunities in both settings are maximised.</w:t>
      </w:r>
    </w:p>
    <w:p w14:paraId="4FFD9B8A" w14:textId="0170A779" w:rsidR="7E1C39C3" w:rsidRDefault="7E1C39C3" w:rsidP="27694D76">
      <w:pPr>
        <w:pStyle w:val="Heading1"/>
      </w:pPr>
      <w:bookmarkStart w:id="68" w:name="_Toc622434729"/>
      <w:r>
        <w:t>Less Than Full Time</w:t>
      </w:r>
      <w:bookmarkEnd w:id="68"/>
    </w:p>
    <w:p w14:paraId="30FD385A" w14:textId="4FD9D9CF" w:rsidR="05D2251E" w:rsidRDefault="10A7BC22" w:rsidP="05D2251E">
      <w:pPr>
        <w:spacing w:before="210" w:after="210" w:line="300" w:lineRule="auto"/>
      </w:pPr>
      <w:r w:rsidRPr="18DC9BEA">
        <w:rPr>
          <w:rFonts w:ascii="Segoe UI" w:eastAsia="Segoe UI" w:hAnsi="Segoe UI" w:cs="Segoe UI"/>
          <w:sz w:val="21"/>
          <w:szCs w:val="21"/>
        </w:rPr>
        <w:t xml:space="preserve">Less than full time (LTFT) training means that your placements will take longer in calendar time, as the required training is calculated on a full-time equivalent (FTE) basis (e.g. a placement at 0.8 FTE will take longer to complete than at 1.0). All LTFT arrangements must be formally approved by the HET team before they begin, and any approved change applies to the </w:t>
      </w:r>
      <w:r w:rsidRPr="18DC9BEA">
        <w:rPr>
          <w:rFonts w:ascii="Segoe UI" w:eastAsia="Segoe UI" w:hAnsi="Segoe UI" w:cs="Segoe UI"/>
          <w:b/>
          <w:bCs/>
          <w:sz w:val="21"/>
          <w:szCs w:val="21"/>
        </w:rPr>
        <w:t>whole training programme</w:t>
      </w:r>
      <w:r w:rsidRPr="18DC9BEA">
        <w:rPr>
          <w:rFonts w:ascii="Segoe UI" w:eastAsia="Segoe UI" w:hAnsi="Segoe UI" w:cs="Segoe UI"/>
          <w:sz w:val="21"/>
          <w:szCs w:val="21"/>
        </w:rPr>
        <w:t>, not just an individual placement. If you later wish to return to full time, you must submit a further application to the HET team for approval.</w:t>
      </w:r>
    </w:p>
    <w:p w14:paraId="04C02160" w14:textId="3930DF06" w:rsidR="185A713F" w:rsidRDefault="185A713F" w:rsidP="18DC9BEA">
      <w:pPr>
        <w:spacing w:before="210" w:after="210" w:line="300" w:lineRule="auto"/>
        <w:rPr>
          <w:rFonts w:ascii="Segoe UI" w:eastAsia="Segoe UI" w:hAnsi="Segoe UI" w:cs="Segoe UI"/>
          <w:b/>
          <w:bCs/>
          <w:sz w:val="21"/>
          <w:szCs w:val="21"/>
        </w:rPr>
      </w:pPr>
      <w:r w:rsidRPr="18DC9BEA">
        <w:rPr>
          <w:rFonts w:ascii="Segoe UI" w:eastAsia="Segoe UI" w:hAnsi="Segoe UI" w:cs="Segoe UI"/>
          <w:b/>
          <w:bCs/>
          <w:sz w:val="21"/>
          <w:szCs w:val="21"/>
        </w:rPr>
        <w:t xml:space="preserve">Please note that 16 weeks' notice is required for any LTFT requests. </w:t>
      </w:r>
    </w:p>
    <w:p w14:paraId="3A6BC2AE" w14:textId="51097B68" w:rsidR="05D2251E" w:rsidRDefault="5EB92137" w:rsidP="5E46BCEC">
      <w:pPr>
        <w:spacing w:before="210" w:after="210" w:line="300" w:lineRule="auto"/>
        <w:rPr>
          <w:rFonts w:ascii="Segoe UI" w:eastAsia="Segoe UI" w:hAnsi="Segoe UI" w:cs="Segoe UI"/>
          <w:sz w:val="21"/>
          <w:szCs w:val="21"/>
        </w:rPr>
      </w:pPr>
      <w:hyperlink r:id="rId13" w:history="1">
        <w:r w:rsidRPr="00923B88">
          <w:rPr>
            <w:rStyle w:val="Hyperlink"/>
            <w:rFonts w:ascii="Segoe UI" w:eastAsia="Segoe UI" w:hAnsi="Segoe UI" w:cs="Segoe UI"/>
            <w:sz w:val="21"/>
            <w:szCs w:val="21"/>
          </w:rPr>
          <w:t>This spreadsheet contains formulas</w:t>
        </w:r>
      </w:hyperlink>
      <w:r w:rsidRPr="5E46BCEC">
        <w:rPr>
          <w:rFonts w:ascii="Segoe UI" w:eastAsia="Segoe UI" w:hAnsi="Segoe UI" w:cs="Segoe UI"/>
          <w:sz w:val="21"/>
          <w:szCs w:val="21"/>
        </w:rPr>
        <w:t xml:space="preserve"> to help you work out your timelines when changing to LTFT, but </w:t>
      </w:r>
      <w:r w:rsidR="00EE1066">
        <w:rPr>
          <w:rFonts w:ascii="Segoe UI" w:eastAsia="Segoe UI" w:hAnsi="Segoe UI" w:cs="Segoe UI"/>
          <w:sz w:val="21"/>
          <w:szCs w:val="21"/>
        </w:rPr>
        <w:t>HET team</w:t>
      </w:r>
      <w:r w:rsidRPr="5E46BCEC">
        <w:rPr>
          <w:rFonts w:ascii="Segoe UI" w:eastAsia="Segoe UI" w:hAnsi="Segoe UI" w:cs="Segoe UI"/>
          <w:sz w:val="21"/>
          <w:szCs w:val="21"/>
        </w:rPr>
        <w:t xml:space="preserve"> has the final say on dates. </w:t>
      </w:r>
    </w:p>
    <w:p w14:paraId="01770CDE" w14:textId="5E177722" w:rsidR="05D2251E" w:rsidRDefault="488B614F" w:rsidP="26C7F71C">
      <w:pPr>
        <w:pStyle w:val="Heading4"/>
      </w:pPr>
      <w:r>
        <w:t>July 2026</w:t>
      </w:r>
    </w:p>
    <w:p w14:paraId="7BB73941" w14:textId="046D7149" w:rsidR="05D2251E" w:rsidRDefault="488B614F" w:rsidP="26C7F71C">
      <w:pPr>
        <w:pStyle w:val="Heading4"/>
      </w:pPr>
      <w:r>
        <w:t>Version 1</w:t>
      </w:r>
    </w:p>
    <w:p w14:paraId="059D06B2" w14:textId="5BE38A54" w:rsidR="05D2251E" w:rsidRDefault="488B614F" w:rsidP="26C7F71C">
      <w:pPr>
        <w:pStyle w:val="Heading4"/>
      </w:pPr>
      <w:r>
        <w:t>Authors</w:t>
      </w:r>
    </w:p>
    <w:p w14:paraId="5928B519" w14:textId="3B51C42D" w:rsidR="05D2251E" w:rsidRDefault="488B614F" w:rsidP="26C7F71C">
      <w:pPr>
        <w:pStyle w:val="ListParagraph"/>
        <w:numPr>
          <w:ilvl w:val="0"/>
          <w:numId w:val="1"/>
        </w:numPr>
        <w:spacing w:before="210" w:after="210" w:line="300" w:lineRule="auto"/>
        <w:rPr>
          <w:rFonts w:ascii="Segoe UI" w:eastAsia="Segoe UI" w:hAnsi="Segoe UI" w:cs="Segoe UI"/>
          <w:color w:val="000000" w:themeColor="text1"/>
          <w:sz w:val="21"/>
          <w:szCs w:val="21"/>
        </w:rPr>
      </w:pPr>
      <w:r w:rsidRPr="26C7F71C">
        <w:rPr>
          <w:rFonts w:ascii="Segoe UI" w:eastAsia="Segoe UI" w:hAnsi="Segoe UI" w:cs="Segoe UI"/>
          <w:color w:val="000000" w:themeColor="text1"/>
          <w:sz w:val="21"/>
          <w:szCs w:val="21"/>
        </w:rPr>
        <w:t>Lara Hogan, Public Health Workforce Lead</w:t>
      </w:r>
    </w:p>
    <w:p w14:paraId="06C5407A" w14:textId="5D250DDA" w:rsidR="05D2251E" w:rsidRDefault="488B614F" w:rsidP="26C7F71C">
      <w:pPr>
        <w:pStyle w:val="ListParagraph"/>
        <w:numPr>
          <w:ilvl w:val="0"/>
          <w:numId w:val="1"/>
        </w:numPr>
        <w:spacing w:before="210" w:after="210" w:line="300" w:lineRule="auto"/>
        <w:rPr>
          <w:rFonts w:ascii="Segoe UI" w:eastAsia="Segoe UI" w:hAnsi="Segoe UI" w:cs="Segoe UI"/>
          <w:color w:val="000000" w:themeColor="text1"/>
          <w:sz w:val="21"/>
          <w:szCs w:val="21"/>
        </w:rPr>
      </w:pPr>
      <w:r w:rsidRPr="26C7F71C">
        <w:rPr>
          <w:rFonts w:ascii="Segoe UI" w:eastAsia="Segoe UI" w:hAnsi="Segoe UI" w:cs="Segoe UI"/>
          <w:color w:val="000000" w:themeColor="text1"/>
          <w:sz w:val="21"/>
          <w:szCs w:val="21"/>
        </w:rPr>
        <w:t>Rachel Wells, Head of School of Public Health</w:t>
      </w:r>
    </w:p>
    <w:p w14:paraId="024F2905" w14:textId="49D568FC" w:rsidR="05D2251E" w:rsidRDefault="488B614F" w:rsidP="26C7F71C">
      <w:pPr>
        <w:pStyle w:val="ListParagraph"/>
        <w:numPr>
          <w:ilvl w:val="0"/>
          <w:numId w:val="1"/>
        </w:numPr>
        <w:spacing w:before="210" w:after="210" w:line="300" w:lineRule="auto"/>
        <w:rPr>
          <w:rFonts w:ascii="Segoe UI" w:eastAsia="Segoe UI" w:hAnsi="Segoe UI" w:cs="Segoe UI"/>
          <w:color w:val="000000" w:themeColor="text1"/>
          <w:sz w:val="21"/>
          <w:szCs w:val="21"/>
        </w:rPr>
      </w:pPr>
      <w:r w:rsidRPr="26C7F71C">
        <w:rPr>
          <w:rFonts w:ascii="Segoe UI" w:eastAsia="Segoe UI" w:hAnsi="Segoe UI" w:cs="Segoe UI"/>
          <w:color w:val="000000" w:themeColor="text1"/>
          <w:sz w:val="21"/>
          <w:szCs w:val="21"/>
        </w:rPr>
        <w:t>Andy Tate, Head of school of GP</w:t>
      </w:r>
    </w:p>
    <w:p w14:paraId="3F290B00" w14:textId="54BA10EF" w:rsidR="05D2251E" w:rsidRDefault="488B614F" w:rsidP="26C7F71C">
      <w:pPr>
        <w:pStyle w:val="ListParagraph"/>
        <w:numPr>
          <w:ilvl w:val="0"/>
          <w:numId w:val="1"/>
        </w:numPr>
        <w:spacing w:before="210" w:after="210" w:line="300" w:lineRule="auto"/>
        <w:rPr>
          <w:rFonts w:ascii="Segoe UI" w:eastAsia="Segoe UI" w:hAnsi="Segoe UI" w:cs="Segoe UI"/>
          <w:color w:val="000000" w:themeColor="text1"/>
          <w:sz w:val="21"/>
          <w:szCs w:val="21"/>
        </w:rPr>
      </w:pPr>
      <w:r w:rsidRPr="26C7F71C">
        <w:rPr>
          <w:rFonts w:ascii="Segoe UI" w:eastAsia="Segoe UI" w:hAnsi="Segoe UI" w:cs="Segoe UI"/>
          <w:color w:val="000000" w:themeColor="text1"/>
          <w:sz w:val="21"/>
          <w:szCs w:val="21"/>
        </w:rPr>
        <w:t xml:space="preserve">Jane Leaman, Public Health TPD. </w:t>
      </w:r>
    </w:p>
    <w:p w14:paraId="472C8ED1" w14:textId="70AA0265" w:rsidR="05D2251E" w:rsidRDefault="05D2251E" w:rsidP="05D2251E">
      <w:pPr>
        <w:rPr>
          <w:rFonts w:ascii="Aptos" w:eastAsia="Aptos" w:hAnsi="Aptos" w:cs="Aptos"/>
          <w:color w:val="000000" w:themeColor="text1"/>
        </w:rPr>
      </w:pPr>
    </w:p>
    <w:p w14:paraId="6B830EAB" w14:textId="64D76ACD" w:rsidR="05D2251E" w:rsidRDefault="05D2251E" w:rsidP="05D2251E">
      <w:pPr>
        <w:rPr>
          <w:rFonts w:ascii="Aptos" w:eastAsia="Aptos" w:hAnsi="Aptos" w:cs="Aptos"/>
          <w:color w:val="000000" w:themeColor="text1"/>
        </w:rPr>
      </w:pPr>
    </w:p>
    <w:p w14:paraId="38F45A35" w14:textId="47B85EA8" w:rsidR="05D2251E" w:rsidRDefault="05D2251E" w:rsidP="05D2251E">
      <w:pPr>
        <w:rPr>
          <w:rFonts w:ascii="Calibri" w:eastAsia="Calibri" w:hAnsi="Calibri" w:cs="Calibri"/>
        </w:rPr>
      </w:pPr>
    </w:p>
    <w:sectPr w:rsidR="05D225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 w:name="Yu Mincho">
    <w:altName w:val="游明朝"/>
    <w:panose1 w:val="00000000000000000000"/>
    <w:charset w:val="80"/>
    <w:family w:val="roman"/>
    <w:notTrueType/>
    <w:pitch w:val="default"/>
  </w:font>
</w:fonts>
</file>

<file path=word/intelligence2.xml><?xml version="1.0" encoding="utf-8"?>
<int2:intelligence xmlns:int2="http://schemas.microsoft.com/office/intelligence/2020/intelligence" xmlns:oel="http://schemas.microsoft.com/office/2019/extlst">
  <int2:observations>
    <int2:bookmark int2:bookmarkName="_Int_pphgLL6w" int2:invalidationBookmarkName="" int2:hashCode="OXScOApMYaCjmU" int2:id="HvhkS6x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04AA"/>
    <w:multiLevelType w:val="multilevel"/>
    <w:tmpl w:val="25B4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37EF9"/>
    <w:multiLevelType w:val="hybridMultilevel"/>
    <w:tmpl w:val="6CDC92F6"/>
    <w:lvl w:ilvl="0" w:tplc="6CF4616E">
      <w:start w:val="1"/>
      <w:numFmt w:val="bullet"/>
      <w:lvlText w:val=""/>
      <w:lvlJc w:val="left"/>
      <w:pPr>
        <w:ind w:left="720" w:hanging="360"/>
      </w:pPr>
      <w:rPr>
        <w:rFonts w:ascii="Symbol" w:hAnsi="Symbol" w:hint="default"/>
      </w:rPr>
    </w:lvl>
    <w:lvl w:ilvl="1" w:tplc="38706BCE">
      <w:start w:val="1"/>
      <w:numFmt w:val="bullet"/>
      <w:lvlText w:val="o"/>
      <w:lvlJc w:val="left"/>
      <w:pPr>
        <w:ind w:left="1440" w:hanging="360"/>
      </w:pPr>
      <w:rPr>
        <w:rFonts w:ascii="Courier New" w:hAnsi="Courier New" w:hint="default"/>
      </w:rPr>
    </w:lvl>
    <w:lvl w:ilvl="2" w:tplc="47B68E3E">
      <w:start w:val="1"/>
      <w:numFmt w:val="bullet"/>
      <w:lvlText w:val=""/>
      <w:lvlJc w:val="left"/>
      <w:pPr>
        <w:ind w:left="2160" w:hanging="360"/>
      </w:pPr>
      <w:rPr>
        <w:rFonts w:ascii="Wingdings" w:hAnsi="Wingdings" w:hint="default"/>
      </w:rPr>
    </w:lvl>
    <w:lvl w:ilvl="3" w:tplc="835A97EE">
      <w:start w:val="1"/>
      <w:numFmt w:val="bullet"/>
      <w:lvlText w:val=""/>
      <w:lvlJc w:val="left"/>
      <w:pPr>
        <w:ind w:left="2880" w:hanging="360"/>
      </w:pPr>
      <w:rPr>
        <w:rFonts w:ascii="Symbol" w:hAnsi="Symbol" w:hint="default"/>
      </w:rPr>
    </w:lvl>
    <w:lvl w:ilvl="4" w:tplc="15F6DCC0">
      <w:start w:val="1"/>
      <w:numFmt w:val="bullet"/>
      <w:lvlText w:val="o"/>
      <w:lvlJc w:val="left"/>
      <w:pPr>
        <w:ind w:left="3600" w:hanging="360"/>
      </w:pPr>
      <w:rPr>
        <w:rFonts w:ascii="Courier New" w:hAnsi="Courier New" w:hint="default"/>
      </w:rPr>
    </w:lvl>
    <w:lvl w:ilvl="5" w:tplc="31DE9B70">
      <w:start w:val="1"/>
      <w:numFmt w:val="bullet"/>
      <w:lvlText w:val=""/>
      <w:lvlJc w:val="left"/>
      <w:pPr>
        <w:ind w:left="4320" w:hanging="360"/>
      </w:pPr>
      <w:rPr>
        <w:rFonts w:ascii="Wingdings" w:hAnsi="Wingdings" w:hint="default"/>
      </w:rPr>
    </w:lvl>
    <w:lvl w:ilvl="6" w:tplc="A614BE0A">
      <w:start w:val="1"/>
      <w:numFmt w:val="bullet"/>
      <w:lvlText w:val=""/>
      <w:lvlJc w:val="left"/>
      <w:pPr>
        <w:ind w:left="5040" w:hanging="360"/>
      </w:pPr>
      <w:rPr>
        <w:rFonts w:ascii="Symbol" w:hAnsi="Symbol" w:hint="default"/>
      </w:rPr>
    </w:lvl>
    <w:lvl w:ilvl="7" w:tplc="2A94D74E">
      <w:start w:val="1"/>
      <w:numFmt w:val="bullet"/>
      <w:lvlText w:val="o"/>
      <w:lvlJc w:val="left"/>
      <w:pPr>
        <w:ind w:left="5760" w:hanging="360"/>
      </w:pPr>
      <w:rPr>
        <w:rFonts w:ascii="Courier New" w:hAnsi="Courier New" w:hint="default"/>
      </w:rPr>
    </w:lvl>
    <w:lvl w:ilvl="8" w:tplc="70FE1D1E">
      <w:start w:val="1"/>
      <w:numFmt w:val="bullet"/>
      <w:lvlText w:val=""/>
      <w:lvlJc w:val="left"/>
      <w:pPr>
        <w:ind w:left="6480" w:hanging="360"/>
      </w:pPr>
      <w:rPr>
        <w:rFonts w:ascii="Wingdings" w:hAnsi="Wingdings" w:hint="default"/>
      </w:rPr>
    </w:lvl>
  </w:abstractNum>
  <w:abstractNum w:abstractNumId="2" w15:restartNumberingAfterBreak="0">
    <w:nsid w:val="07B2D3E2"/>
    <w:multiLevelType w:val="hybridMultilevel"/>
    <w:tmpl w:val="AB0A420A"/>
    <w:lvl w:ilvl="0" w:tplc="C61E12EA">
      <w:start w:val="1"/>
      <w:numFmt w:val="bullet"/>
      <w:lvlText w:val=""/>
      <w:lvlJc w:val="left"/>
      <w:pPr>
        <w:ind w:left="720" w:hanging="360"/>
      </w:pPr>
      <w:rPr>
        <w:rFonts w:ascii="Symbol" w:hAnsi="Symbol" w:hint="default"/>
      </w:rPr>
    </w:lvl>
    <w:lvl w:ilvl="1" w:tplc="F6FA74A4">
      <w:start w:val="1"/>
      <w:numFmt w:val="bullet"/>
      <w:lvlText w:val="o"/>
      <w:lvlJc w:val="left"/>
      <w:pPr>
        <w:ind w:left="1440" w:hanging="360"/>
      </w:pPr>
      <w:rPr>
        <w:rFonts w:ascii="Symbol" w:hAnsi="Symbol" w:hint="default"/>
      </w:rPr>
    </w:lvl>
    <w:lvl w:ilvl="2" w:tplc="10FE5B6C">
      <w:start w:val="1"/>
      <w:numFmt w:val="bullet"/>
      <w:lvlText w:val=""/>
      <w:lvlJc w:val="left"/>
      <w:pPr>
        <w:ind w:left="2160" w:hanging="360"/>
      </w:pPr>
      <w:rPr>
        <w:rFonts w:ascii="Symbol" w:hAnsi="Symbol" w:hint="default"/>
      </w:rPr>
    </w:lvl>
    <w:lvl w:ilvl="3" w:tplc="D8E2F604">
      <w:start w:val="1"/>
      <w:numFmt w:val="bullet"/>
      <w:lvlText w:val=""/>
      <w:lvlJc w:val="left"/>
      <w:pPr>
        <w:ind w:left="2880" w:hanging="360"/>
      </w:pPr>
      <w:rPr>
        <w:rFonts w:ascii="Symbol" w:hAnsi="Symbol" w:hint="default"/>
      </w:rPr>
    </w:lvl>
    <w:lvl w:ilvl="4" w:tplc="878695C2">
      <w:start w:val="1"/>
      <w:numFmt w:val="bullet"/>
      <w:lvlText w:val="o"/>
      <w:lvlJc w:val="left"/>
      <w:pPr>
        <w:ind w:left="3600" w:hanging="360"/>
      </w:pPr>
      <w:rPr>
        <w:rFonts w:ascii="Courier New" w:hAnsi="Courier New" w:hint="default"/>
      </w:rPr>
    </w:lvl>
    <w:lvl w:ilvl="5" w:tplc="988479A8">
      <w:start w:val="1"/>
      <w:numFmt w:val="bullet"/>
      <w:lvlText w:val=""/>
      <w:lvlJc w:val="left"/>
      <w:pPr>
        <w:ind w:left="4320" w:hanging="360"/>
      </w:pPr>
      <w:rPr>
        <w:rFonts w:ascii="Wingdings" w:hAnsi="Wingdings" w:hint="default"/>
      </w:rPr>
    </w:lvl>
    <w:lvl w:ilvl="6" w:tplc="C6623AE6">
      <w:start w:val="1"/>
      <w:numFmt w:val="bullet"/>
      <w:lvlText w:val=""/>
      <w:lvlJc w:val="left"/>
      <w:pPr>
        <w:ind w:left="5040" w:hanging="360"/>
      </w:pPr>
      <w:rPr>
        <w:rFonts w:ascii="Symbol" w:hAnsi="Symbol" w:hint="default"/>
      </w:rPr>
    </w:lvl>
    <w:lvl w:ilvl="7" w:tplc="0646FC8A">
      <w:start w:val="1"/>
      <w:numFmt w:val="bullet"/>
      <w:lvlText w:val="o"/>
      <w:lvlJc w:val="left"/>
      <w:pPr>
        <w:ind w:left="5760" w:hanging="360"/>
      </w:pPr>
      <w:rPr>
        <w:rFonts w:ascii="Courier New" w:hAnsi="Courier New" w:hint="default"/>
      </w:rPr>
    </w:lvl>
    <w:lvl w:ilvl="8" w:tplc="D8747054">
      <w:start w:val="1"/>
      <w:numFmt w:val="bullet"/>
      <w:lvlText w:val=""/>
      <w:lvlJc w:val="left"/>
      <w:pPr>
        <w:ind w:left="6480" w:hanging="360"/>
      </w:pPr>
      <w:rPr>
        <w:rFonts w:ascii="Wingdings" w:hAnsi="Wingdings" w:hint="default"/>
      </w:rPr>
    </w:lvl>
  </w:abstractNum>
  <w:abstractNum w:abstractNumId="3" w15:restartNumberingAfterBreak="0">
    <w:nsid w:val="0EE4AC8F"/>
    <w:multiLevelType w:val="hybridMultilevel"/>
    <w:tmpl w:val="C48E1A56"/>
    <w:lvl w:ilvl="0" w:tplc="D4F8D736">
      <w:start w:val="1"/>
      <w:numFmt w:val="bullet"/>
      <w:lvlText w:val=""/>
      <w:lvlJc w:val="left"/>
      <w:pPr>
        <w:ind w:left="720" w:hanging="360"/>
      </w:pPr>
      <w:rPr>
        <w:rFonts w:ascii="Symbol" w:hAnsi="Symbol" w:hint="default"/>
      </w:rPr>
    </w:lvl>
    <w:lvl w:ilvl="1" w:tplc="BEAEC836">
      <w:start w:val="1"/>
      <w:numFmt w:val="bullet"/>
      <w:lvlText w:val="o"/>
      <w:lvlJc w:val="left"/>
      <w:pPr>
        <w:ind w:left="1440" w:hanging="360"/>
      </w:pPr>
      <w:rPr>
        <w:rFonts w:ascii="Courier New" w:hAnsi="Courier New" w:hint="default"/>
      </w:rPr>
    </w:lvl>
    <w:lvl w:ilvl="2" w:tplc="60867254">
      <w:start w:val="1"/>
      <w:numFmt w:val="bullet"/>
      <w:lvlText w:val=""/>
      <w:lvlJc w:val="left"/>
      <w:pPr>
        <w:ind w:left="2160" w:hanging="360"/>
      </w:pPr>
      <w:rPr>
        <w:rFonts w:ascii="Wingdings" w:hAnsi="Wingdings" w:hint="default"/>
      </w:rPr>
    </w:lvl>
    <w:lvl w:ilvl="3" w:tplc="86E22D00">
      <w:start w:val="1"/>
      <w:numFmt w:val="bullet"/>
      <w:lvlText w:val=""/>
      <w:lvlJc w:val="left"/>
      <w:pPr>
        <w:ind w:left="2880" w:hanging="360"/>
      </w:pPr>
      <w:rPr>
        <w:rFonts w:ascii="Symbol" w:hAnsi="Symbol" w:hint="default"/>
      </w:rPr>
    </w:lvl>
    <w:lvl w:ilvl="4" w:tplc="9F2CD5C4">
      <w:start w:val="1"/>
      <w:numFmt w:val="bullet"/>
      <w:lvlText w:val="o"/>
      <w:lvlJc w:val="left"/>
      <w:pPr>
        <w:ind w:left="3600" w:hanging="360"/>
      </w:pPr>
      <w:rPr>
        <w:rFonts w:ascii="Courier New" w:hAnsi="Courier New" w:hint="default"/>
      </w:rPr>
    </w:lvl>
    <w:lvl w:ilvl="5" w:tplc="5B9A9AF6">
      <w:start w:val="1"/>
      <w:numFmt w:val="bullet"/>
      <w:lvlText w:val=""/>
      <w:lvlJc w:val="left"/>
      <w:pPr>
        <w:ind w:left="4320" w:hanging="360"/>
      </w:pPr>
      <w:rPr>
        <w:rFonts w:ascii="Wingdings" w:hAnsi="Wingdings" w:hint="default"/>
      </w:rPr>
    </w:lvl>
    <w:lvl w:ilvl="6" w:tplc="65584F58">
      <w:start w:val="1"/>
      <w:numFmt w:val="bullet"/>
      <w:lvlText w:val=""/>
      <w:lvlJc w:val="left"/>
      <w:pPr>
        <w:ind w:left="5040" w:hanging="360"/>
      </w:pPr>
      <w:rPr>
        <w:rFonts w:ascii="Symbol" w:hAnsi="Symbol" w:hint="default"/>
      </w:rPr>
    </w:lvl>
    <w:lvl w:ilvl="7" w:tplc="6A301EC4">
      <w:start w:val="1"/>
      <w:numFmt w:val="bullet"/>
      <w:lvlText w:val="o"/>
      <w:lvlJc w:val="left"/>
      <w:pPr>
        <w:ind w:left="5760" w:hanging="360"/>
      </w:pPr>
      <w:rPr>
        <w:rFonts w:ascii="Courier New" w:hAnsi="Courier New" w:hint="default"/>
      </w:rPr>
    </w:lvl>
    <w:lvl w:ilvl="8" w:tplc="90DE1174">
      <w:start w:val="1"/>
      <w:numFmt w:val="bullet"/>
      <w:lvlText w:val=""/>
      <w:lvlJc w:val="left"/>
      <w:pPr>
        <w:ind w:left="6480" w:hanging="360"/>
      </w:pPr>
      <w:rPr>
        <w:rFonts w:ascii="Wingdings" w:hAnsi="Wingdings" w:hint="default"/>
      </w:rPr>
    </w:lvl>
  </w:abstractNum>
  <w:abstractNum w:abstractNumId="4" w15:restartNumberingAfterBreak="0">
    <w:nsid w:val="129B5721"/>
    <w:multiLevelType w:val="hybridMultilevel"/>
    <w:tmpl w:val="17EE5A6E"/>
    <w:lvl w:ilvl="0" w:tplc="AB486A4C">
      <w:start w:val="1"/>
      <w:numFmt w:val="bullet"/>
      <w:lvlText w:val=""/>
      <w:lvlJc w:val="left"/>
      <w:pPr>
        <w:ind w:left="720" w:hanging="360"/>
      </w:pPr>
      <w:rPr>
        <w:rFonts w:ascii="Symbol" w:hAnsi="Symbol" w:hint="default"/>
      </w:rPr>
    </w:lvl>
    <w:lvl w:ilvl="1" w:tplc="7BB69618">
      <w:start w:val="1"/>
      <w:numFmt w:val="bullet"/>
      <w:lvlText w:val="o"/>
      <w:lvlJc w:val="left"/>
      <w:pPr>
        <w:ind w:left="1440" w:hanging="360"/>
      </w:pPr>
      <w:rPr>
        <w:rFonts w:ascii="Courier New" w:hAnsi="Courier New" w:hint="default"/>
      </w:rPr>
    </w:lvl>
    <w:lvl w:ilvl="2" w:tplc="BA6096F0">
      <w:start w:val="1"/>
      <w:numFmt w:val="bullet"/>
      <w:lvlText w:val=""/>
      <w:lvlJc w:val="left"/>
      <w:pPr>
        <w:ind w:left="2160" w:hanging="360"/>
      </w:pPr>
      <w:rPr>
        <w:rFonts w:ascii="Wingdings" w:hAnsi="Wingdings" w:hint="default"/>
      </w:rPr>
    </w:lvl>
    <w:lvl w:ilvl="3" w:tplc="2256C266">
      <w:start w:val="1"/>
      <w:numFmt w:val="bullet"/>
      <w:lvlText w:val=""/>
      <w:lvlJc w:val="left"/>
      <w:pPr>
        <w:ind w:left="2880" w:hanging="360"/>
      </w:pPr>
      <w:rPr>
        <w:rFonts w:ascii="Symbol" w:hAnsi="Symbol" w:hint="default"/>
      </w:rPr>
    </w:lvl>
    <w:lvl w:ilvl="4" w:tplc="3BBADC68">
      <w:start w:val="1"/>
      <w:numFmt w:val="bullet"/>
      <w:lvlText w:val="o"/>
      <w:lvlJc w:val="left"/>
      <w:pPr>
        <w:ind w:left="3600" w:hanging="360"/>
      </w:pPr>
      <w:rPr>
        <w:rFonts w:ascii="Courier New" w:hAnsi="Courier New" w:hint="default"/>
      </w:rPr>
    </w:lvl>
    <w:lvl w:ilvl="5" w:tplc="FF76E40A">
      <w:start w:val="1"/>
      <w:numFmt w:val="bullet"/>
      <w:lvlText w:val=""/>
      <w:lvlJc w:val="left"/>
      <w:pPr>
        <w:ind w:left="4320" w:hanging="360"/>
      </w:pPr>
      <w:rPr>
        <w:rFonts w:ascii="Wingdings" w:hAnsi="Wingdings" w:hint="default"/>
      </w:rPr>
    </w:lvl>
    <w:lvl w:ilvl="6" w:tplc="E78A3A7E">
      <w:start w:val="1"/>
      <w:numFmt w:val="bullet"/>
      <w:lvlText w:val=""/>
      <w:lvlJc w:val="left"/>
      <w:pPr>
        <w:ind w:left="5040" w:hanging="360"/>
      </w:pPr>
      <w:rPr>
        <w:rFonts w:ascii="Symbol" w:hAnsi="Symbol" w:hint="default"/>
      </w:rPr>
    </w:lvl>
    <w:lvl w:ilvl="7" w:tplc="4A724F54">
      <w:start w:val="1"/>
      <w:numFmt w:val="bullet"/>
      <w:lvlText w:val="o"/>
      <w:lvlJc w:val="left"/>
      <w:pPr>
        <w:ind w:left="5760" w:hanging="360"/>
      </w:pPr>
      <w:rPr>
        <w:rFonts w:ascii="Courier New" w:hAnsi="Courier New" w:hint="default"/>
      </w:rPr>
    </w:lvl>
    <w:lvl w:ilvl="8" w:tplc="A06E0350">
      <w:start w:val="1"/>
      <w:numFmt w:val="bullet"/>
      <w:lvlText w:val=""/>
      <w:lvlJc w:val="left"/>
      <w:pPr>
        <w:ind w:left="6480" w:hanging="360"/>
      </w:pPr>
      <w:rPr>
        <w:rFonts w:ascii="Wingdings" w:hAnsi="Wingdings" w:hint="default"/>
      </w:rPr>
    </w:lvl>
  </w:abstractNum>
  <w:abstractNum w:abstractNumId="5" w15:restartNumberingAfterBreak="0">
    <w:nsid w:val="18F8222D"/>
    <w:multiLevelType w:val="multilevel"/>
    <w:tmpl w:val="9742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CB344"/>
    <w:multiLevelType w:val="multilevel"/>
    <w:tmpl w:val="0E541A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2D0CB6F"/>
    <w:multiLevelType w:val="hybridMultilevel"/>
    <w:tmpl w:val="FFFFFFFF"/>
    <w:lvl w:ilvl="0" w:tplc="6F7659EA">
      <w:start w:val="1"/>
      <w:numFmt w:val="bullet"/>
      <w:lvlText w:val=""/>
      <w:lvlJc w:val="left"/>
      <w:pPr>
        <w:ind w:left="720" w:hanging="360"/>
      </w:pPr>
      <w:rPr>
        <w:rFonts w:ascii="Symbol" w:hAnsi="Symbol" w:hint="default"/>
      </w:rPr>
    </w:lvl>
    <w:lvl w:ilvl="1" w:tplc="C9E4D9A2">
      <w:start w:val="1"/>
      <w:numFmt w:val="bullet"/>
      <w:lvlText w:val="o"/>
      <w:lvlJc w:val="left"/>
      <w:pPr>
        <w:ind w:left="1440" w:hanging="360"/>
      </w:pPr>
      <w:rPr>
        <w:rFonts w:ascii="Courier New" w:hAnsi="Courier New" w:hint="default"/>
      </w:rPr>
    </w:lvl>
    <w:lvl w:ilvl="2" w:tplc="AC48B31E">
      <w:start w:val="1"/>
      <w:numFmt w:val="bullet"/>
      <w:lvlText w:val=""/>
      <w:lvlJc w:val="left"/>
      <w:pPr>
        <w:ind w:left="2160" w:hanging="360"/>
      </w:pPr>
      <w:rPr>
        <w:rFonts w:ascii="Wingdings" w:hAnsi="Wingdings" w:hint="default"/>
      </w:rPr>
    </w:lvl>
    <w:lvl w:ilvl="3" w:tplc="3C34F664">
      <w:start w:val="1"/>
      <w:numFmt w:val="bullet"/>
      <w:lvlText w:val=""/>
      <w:lvlJc w:val="left"/>
      <w:pPr>
        <w:ind w:left="2880" w:hanging="360"/>
      </w:pPr>
      <w:rPr>
        <w:rFonts w:ascii="Symbol" w:hAnsi="Symbol" w:hint="default"/>
      </w:rPr>
    </w:lvl>
    <w:lvl w:ilvl="4" w:tplc="017669EE">
      <w:start w:val="1"/>
      <w:numFmt w:val="bullet"/>
      <w:lvlText w:val="o"/>
      <w:lvlJc w:val="left"/>
      <w:pPr>
        <w:ind w:left="3600" w:hanging="360"/>
      </w:pPr>
      <w:rPr>
        <w:rFonts w:ascii="Courier New" w:hAnsi="Courier New" w:hint="default"/>
      </w:rPr>
    </w:lvl>
    <w:lvl w:ilvl="5" w:tplc="5CF48D54">
      <w:start w:val="1"/>
      <w:numFmt w:val="bullet"/>
      <w:lvlText w:val=""/>
      <w:lvlJc w:val="left"/>
      <w:pPr>
        <w:ind w:left="4320" w:hanging="360"/>
      </w:pPr>
      <w:rPr>
        <w:rFonts w:ascii="Wingdings" w:hAnsi="Wingdings" w:hint="default"/>
      </w:rPr>
    </w:lvl>
    <w:lvl w:ilvl="6" w:tplc="6662206A">
      <w:start w:val="1"/>
      <w:numFmt w:val="bullet"/>
      <w:lvlText w:val=""/>
      <w:lvlJc w:val="left"/>
      <w:pPr>
        <w:ind w:left="5040" w:hanging="360"/>
      </w:pPr>
      <w:rPr>
        <w:rFonts w:ascii="Symbol" w:hAnsi="Symbol" w:hint="default"/>
      </w:rPr>
    </w:lvl>
    <w:lvl w:ilvl="7" w:tplc="FB126DAE">
      <w:start w:val="1"/>
      <w:numFmt w:val="bullet"/>
      <w:lvlText w:val="o"/>
      <w:lvlJc w:val="left"/>
      <w:pPr>
        <w:ind w:left="5760" w:hanging="360"/>
      </w:pPr>
      <w:rPr>
        <w:rFonts w:ascii="Courier New" w:hAnsi="Courier New" w:hint="default"/>
      </w:rPr>
    </w:lvl>
    <w:lvl w:ilvl="8" w:tplc="130AD6B6">
      <w:start w:val="1"/>
      <w:numFmt w:val="bullet"/>
      <w:lvlText w:val=""/>
      <w:lvlJc w:val="left"/>
      <w:pPr>
        <w:ind w:left="6480" w:hanging="360"/>
      </w:pPr>
      <w:rPr>
        <w:rFonts w:ascii="Wingdings" w:hAnsi="Wingdings" w:hint="default"/>
      </w:rPr>
    </w:lvl>
  </w:abstractNum>
  <w:abstractNum w:abstractNumId="8" w15:restartNumberingAfterBreak="0">
    <w:nsid w:val="24047916"/>
    <w:multiLevelType w:val="hybridMultilevel"/>
    <w:tmpl w:val="04C6A1BC"/>
    <w:lvl w:ilvl="0" w:tplc="3AD20654">
      <w:start w:val="1"/>
      <w:numFmt w:val="bullet"/>
      <w:lvlText w:val=""/>
      <w:lvlJc w:val="left"/>
      <w:pPr>
        <w:ind w:left="720" w:hanging="360"/>
      </w:pPr>
      <w:rPr>
        <w:rFonts w:ascii="Symbol" w:hAnsi="Symbol" w:hint="default"/>
      </w:rPr>
    </w:lvl>
    <w:lvl w:ilvl="1" w:tplc="19DC639E">
      <w:start w:val="1"/>
      <w:numFmt w:val="bullet"/>
      <w:lvlText w:val="o"/>
      <w:lvlJc w:val="left"/>
      <w:pPr>
        <w:ind w:left="1440" w:hanging="360"/>
      </w:pPr>
      <w:rPr>
        <w:rFonts w:ascii="Symbol" w:hAnsi="Symbol" w:hint="default"/>
      </w:rPr>
    </w:lvl>
    <w:lvl w:ilvl="2" w:tplc="43EE790A">
      <w:start w:val="1"/>
      <w:numFmt w:val="bullet"/>
      <w:lvlText w:val=""/>
      <w:lvlJc w:val="left"/>
      <w:pPr>
        <w:ind w:left="2160" w:hanging="360"/>
      </w:pPr>
      <w:rPr>
        <w:rFonts w:ascii="Wingdings" w:hAnsi="Wingdings" w:hint="default"/>
      </w:rPr>
    </w:lvl>
    <w:lvl w:ilvl="3" w:tplc="D8AA83F0">
      <w:start w:val="1"/>
      <w:numFmt w:val="bullet"/>
      <w:lvlText w:val=""/>
      <w:lvlJc w:val="left"/>
      <w:pPr>
        <w:ind w:left="2880" w:hanging="360"/>
      </w:pPr>
      <w:rPr>
        <w:rFonts w:ascii="Symbol" w:hAnsi="Symbol" w:hint="default"/>
      </w:rPr>
    </w:lvl>
    <w:lvl w:ilvl="4" w:tplc="35A672CA">
      <w:start w:val="1"/>
      <w:numFmt w:val="bullet"/>
      <w:lvlText w:val="o"/>
      <w:lvlJc w:val="left"/>
      <w:pPr>
        <w:ind w:left="3600" w:hanging="360"/>
      </w:pPr>
      <w:rPr>
        <w:rFonts w:ascii="Courier New" w:hAnsi="Courier New" w:hint="default"/>
      </w:rPr>
    </w:lvl>
    <w:lvl w:ilvl="5" w:tplc="233AB038">
      <w:start w:val="1"/>
      <w:numFmt w:val="bullet"/>
      <w:lvlText w:val=""/>
      <w:lvlJc w:val="left"/>
      <w:pPr>
        <w:ind w:left="4320" w:hanging="360"/>
      </w:pPr>
      <w:rPr>
        <w:rFonts w:ascii="Wingdings" w:hAnsi="Wingdings" w:hint="default"/>
      </w:rPr>
    </w:lvl>
    <w:lvl w:ilvl="6" w:tplc="F70E7CE8">
      <w:start w:val="1"/>
      <w:numFmt w:val="bullet"/>
      <w:lvlText w:val=""/>
      <w:lvlJc w:val="left"/>
      <w:pPr>
        <w:ind w:left="5040" w:hanging="360"/>
      </w:pPr>
      <w:rPr>
        <w:rFonts w:ascii="Symbol" w:hAnsi="Symbol" w:hint="default"/>
      </w:rPr>
    </w:lvl>
    <w:lvl w:ilvl="7" w:tplc="3F8EA892">
      <w:start w:val="1"/>
      <w:numFmt w:val="bullet"/>
      <w:lvlText w:val="o"/>
      <w:lvlJc w:val="left"/>
      <w:pPr>
        <w:ind w:left="5760" w:hanging="360"/>
      </w:pPr>
      <w:rPr>
        <w:rFonts w:ascii="Courier New" w:hAnsi="Courier New" w:hint="default"/>
      </w:rPr>
    </w:lvl>
    <w:lvl w:ilvl="8" w:tplc="7848FFCA">
      <w:start w:val="1"/>
      <w:numFmt w:val="bullet"/>
      <w:lvlText w:val=""/>
      <w:lvlJc w:val="left"/>
      <w:pPr>
        <w:ind w:left="6480" w:hanging="360"/>
      </w:pPr>
      <w:rPr>
        <w:rFonts w:ascii="Wingdings" w:hAnsi="Wingdings" w:hint="default"/>
      </w:rPr>
    </w:lvl>
  </w:abstractNum>
  <w:abstractNum w:abstractNumId="9" w15:restartNumberingAfterBreak="0">
    <w:nsid w:val="258929F9"/>
    <w:multiLevelType w:val="hybridMultilevel"/>
    <w:tmpl w:val="17149ABA"/>
    <w:lvl w:ilvl="0" w:tplc="7BC81D84">
      <w:start w:val="1"/>
      <w:numFmt w:val="bullet"/>
      <w:lvlText w:val=""/>
      <w:lvlJc w:val="left"/>
      <w:pPr>
        <w:ind w:left="720" w:hanging="360"/>
      </w:pPr>
      <w:rPr>
        <w:rFonts w:ascii="Symbol" w:hAnsi="Symbol" w:hint="default"/>
      </w:rPr>
    </w:lvl>
    <w:lvl w:ilvl="1" w:tplc="B21A15D8">
      <w:start w:val="1"/>
      <w:numFmt w:val="bullet"/>
      <w:lvlText w:val="o"/>
      <w:lvlJc w:val="left"/>
      <w:pPr>
        <w:ind w:left="1440" w:hanging="360"/>
      </w:pPr>
      <w:rPr>
        <w:rFonts w:ascii="Symbol" w:hAnsi="Symbol" w:hint="default"/>
      </w:rPr>
    </w:lvl>
    <w:lvl w:ilvl="2" w:tplc="57E2009A">
      <w:start w:val="1"/>
      <w:numFmt w:val="bullet"/>
      <w:lvlText w:val=""/>
      <w:lvlJc w:val="left"/>
      <w:pPr>
        <w:ind w:left="2160" w:hanging="360"/>
      </w:pPr>
      <w:rPr>
        <w:rFonts w:ascii="Wingdings" w:hAnsi="Wingdings" w:hint="default"/>
      </w:rPr>
    </w:lvl>
    <w:lvl w:ilvl="3" w:tplc="8A205F44">
      <w:start w:val="1"/>
      <w:numFmt w:val="bullet"/>
      <w:lvlText w:val=""/>
      <w:lvlJc w:val="left"/>
      <w:pPr>
        <w:ind w:left="2880" w:hanging="360"/>
      </w:pPr>
      <w:rPr>
        <w:rFonts w:ascii="Symbol" w:hAnsi="Symbol" w:hint="default"/>
      </w:rPr>
    </w:lvl>
    <w:lvl w:ilvl="4" w:tplc="39329534">
      <w:start w:val="1"/>
      <w:numFmt w:val="bullet"/>
      <w:lvlText w:val="o"/>
      <w:lvlJc w:val="left"/>
      <w:pPr>
        <w:ind w:left="3600" w:hanging="360"/>
      </w:pPr>
      <w:rPr>
        <w:rFonts w:ascii="Courier New" w:hAnsi="Courier New" w:hint="default"/>
      </w:rPr>
    </w:lvl>
    <w:lvl w:ilvl="5" w:tplc="7CE6F892">
      <w:start w:val="1"/>
      <w:numFmt w:val="bullet"/>
      <w:lvlText w:val=""/>
      <w:lvlJc w:val="left"/>
      <w:pPr>
        <w:ind w:left="4320" w:hanging="360"/>
      </w:pPr>
      <w:rPr>
        <w:rFonts w:ascii="Wingdings" w:hAnsi="Wingdings" w:hint="default"/>
      </w:rPr>
    </w:lvl>
    <w:lvl w:ilvl="6" w:tplc="99DAB184">
      <w:start w:val="1"/>
      <w:numFmt w:val="bullet"/>
      <w:lvlText w:val=""/>
      <w:lvlJc w:val="left"/>
      <w:pPr>
        <w:ind w:left="5040" w:hanging="360"/>
      </w:pPr>
      <w:rPr>
        <w:rFonts w:ascii="Symbol" w:hAnsi="Symbol" w:hint="default"/>
      </w:rPr>
    </w:lvl>
    <w:lvl w:ilvl="7" w:tplc="C0E6DA62">
      <w:start w:val="1"/>
      <w:numFmt w:val="bullet"/>
      <w:lvlText w:val="o"/>
      <w:lvlJc w:val="left"/>
      <w:pPr>
        <w:ind w:left="5760" w:hanging="360"/>
      </w:pPr>
      <w:rPr>
        <w:rFonts w:ascii="Courier New" w:hAnsi="Courier New" w:hint="default"/>
      </w:rPr>
    </w:lvl>
    <w:lvl w:ilvl="8" w:tplc="8176FFDE">
      <w:start w:val="1"/>
      <w:numFmt w:val="bullet"/>
      <w:lvlText w:val=""/>
      <w:lvlJc w:val="left"/>
      <w:pPr>
        <w:ind w:left="6480" w:hanging="360"/>
      </w:pPr>
      <w:rPr>
        <w:rFonts w:ascii="Wingdings" w:hAnsi="Wingdings" w:hint="default"/>
      </w:rPr>
    </w:lvl>
  </w:abstractNum>
  <w:abstractNum w:abstractNumId="10" w15:restartNumberingAfterBreak="0">
    <w:nsid w:val="35699E6E"/>
    <w:multiLevelType w:val="hybridMultilevel"/>
    <w:tmpl w:val="FC9C7B54"/>
    <w:lvl w:ilvl="0" w:tplc="CFA2281A">
      <w:start w:val="1"/>
      <w:numFmt w:val="decimal"/>
      <w:lvlText w:val="%1."/>
      <w:lvlJc w:val="left"/>
      <w:pPr>
        <w:ind w:left="720" w:hanging="360"/>
      </w:pPr>
      <w:rPr>
        <w:rFonts w:ascii="Calibri" w:hAnsi="Calibri" w:hint="default"/>
      </w:rPr>
    </w:lvl>
    <w:lvl w:ilvl="1" w:tplc="F494947C">
      <w:start w:val="1"/>
      <w:numFmt w:val="lowerLetter"/>
      <w:lvlText w:val="%2."/>
      <w:lvlJc w:val="left"/>
      <w:pPr>
        <w:ind w:left="1440" w:hanging="360"/>
      </w:pPr>
    </w:lvl>
    <w:lvl w:ilvl="2" w:tplc="C304FD56">
      <w:start w:val="1"/>
      <w:numFmt w:val="lowerRoman"/>
      <w:lvlText w:val="%3."/>
      <w:lvlJc w:val="right"/>
      <w:pPr>
        <w:ind w:left="2160" w:hanging="180"/>
      </w:pPr>
    </w:lvl>
    <w:lvl w:ilvl="3" w:tplc="8AB82964">
      <w:start w:val="1"/>
      <w:numFmt w:val="decimal"/>
      <w:lvlText w:val="%4."/>
      <w:lvlJc w:val="left"/>
      <w:pPr>
        <w:ind w:left="2880" w:hanging="360"/>
      </w:pPr>
    </w:lvl>
    <w:lvl w:ilvl="4" w:tplc="62EC9056">
      <w:start w:val="1"/>
      <w:numFmt w:val="lowerLetter"/>
      <w:lvlText w:val="%5."/>
      <w:lvlJc w:val="left"/>
      <w:pPr>
        <w:ind w:left="3600" w:hanging="360"/>
      </w:pPr>
    </w:lvl>
    <w:lvl w:ilvl="5" w:tplc="B476C1B8">
      <w:start w:val="1"/>
      <w:numFmt w:val="lowerRoman"/>
      <w:lvlText w:val="%6."/>
      <w:lvlJc w:val="right"/>
      <w:pPr>
        <w:ind w:left="4320" w:hanging="180"/>
      </w:pPr>
    </w:lvl>
    <w:lvl w:ilvl="6" w:tplc="38881782">
      <w:start w:val="1"/>
      <w:numFmt w:val="decimal"/>
      <w:lvlText w:val="%7."/>
      <w:lvlJc w:val="left"/>
      <w:pPr>
        <w:ind w:left="5040" w:hanging="360"/>
      </w:pPr>
    </w:lvl>
    <w:lvl w:ilvl="7" w:tplc="39B430E8">
      <w:start w:val="1"/>
      <w:numFmt w:val="lowerLetter"/>
      <w:lvlText w:val="%8."/>
      <w:lvlJc w:val="left"/>
      <w:pPr>
        <w:ind w:left="5760" w:hanging="360"/>
      </w:pPr>
    </w:lvl>
    <w:lvl w:ilvl="8" w:tplc="8BFCD09E">
      <w:start w:val="1"/>
      <w:numFmt w:val="lowerRoman"/>
      <w:lvlText w:val="%9."/>
      <w:lvlJc w:val="right"/>
      <w:pPr>
        <w:ind w:left="6480" w:hanging="180"/>
      </w:pPr>
    </w:lvl>
  </w:abstractNum>
  <w:abstractNum w:abstractNumId="11" w15:restartNumberingAfterBreak="0">
    <w:nsid w:val="390127C1"/>
    <w:multiLevelType w:val="hybridMultilevel"/>
    <w:tmpl w:val="FFF039C8"/>
    <w:lvl w:ilvl="0" w:tplc="0DD864B6">
      <w:start w:val="1"/>
      <w:numFmt w:val="bullet"/>
      <w:lvlText w:val=""/>
      <w:lvlJc w:val="left"/>
      <w:pPr>
        <w:ind w:left="720" w:hanging="360"/>
      </w:pPr>
      <w:rPr>
        <w:rFonts w:ascii="Symbol" w:hAnsi="Symbol" w:hint="default"/>
      </w:rPr>
    </w:lvl>
    <w:lvl w:ilvl="1" w:tplc="EF52BD86">
      <w:start w:val="1"/>
      <w:numFmt w:val="bullet"/>
      <w:lvlText w:val="o"/>
      <w:lvlJc w:val="left"/>
      <w:pPr>
        <w:ind w:left="1440" w:hanging="360"/>
      </w:pPr>
      <w:rPr>
        <w:rFonts w:ascii="Courier New" w:hAnsi="Courier New" w:hint="default"/>
      </w:rPr>
    </w:lvl>
    <w:lvl w:ilvl="2" w:tplc="428C464E">
      <w:start w:val="1"/>
      <w:numFmt w:val="bullet"/>
      <w:lvlText w:val=""/>
      <w:lvlJc w:val="left"/>
      <w:pPr>
        <w:ind w:left="2160" w:hanging="360"/>
      </w:pPr>
      <w:rPr>
        <w:rFonts w:ascii="Wingdings" w:hAnsi="Wingdings" w:hint="default"/>
      </w:rPr>
    </w:lvl>
    <w:lvl w:ilvl="3" w:tplc="A224C25E">
      <w:start w:val="1"/>
      <w:numFmt w:val="bullet"/>
      <w:lvlText w:val=""/>
      <w:lvlJc w:val="left"/>
      <w:pPr>
        <w:ind w:left="2880" w:hanging="360"/>
      </w:pPr>
      <w:rPr>
        <w:rFonts w:ascii="Symbol" w:hAnsi="Symbol" w:hint="default"/>
      </w:rPr>
    </w:lvl>
    <w:lvl w:ilvl="4" w:tplc="2FE4893A">
      <w:start w:val="1"/>
      <w:numFmt w:val="bullet"/>
      <w:lvlText w:val="o"/>
      <w:lvlJc w:val="left"/>
      <w:pPr>
        <w:ind w:left="3600" w:hanging="360"/>
      </w:pPr>
      <w:rPr>
        <w:rFonts w:ascii="Courier New" w:hAnsi="Courier New" w:hint="default"/>
      </w:rPr>
    </w:lvl>
    <w:lvl w:ilvl="5" w:tplc="0A28DB42">
      <w:start w:val="1"/>
      <w:numFmt w:val="bullet"/>
      <w:lvlText w:val=""/>
      <w:lvlJc w:val="left"/>
      <w:pPr>
        <w:ind w:left="4320" w:hanging="360"/>
      </w:pPr>
      <w:rPr>
        <w:rFonts w:ascii="Wingdings" w:hAnsi="Wingdings" w:hint="default"/>
      </w:rPr>
    </w:lvl>
    <w:lvl w:ilvl="6" w:tplc="1ED8A4B6">
      <w:start w:val="1"/>
      <w:numFmt w:val="bullet"/>
      <w:lvlText w:val=""/>
      <w:lvlJc w:val="left"/>
      <w:pPr>
        <w:ind w:left="5040" w:hanging="360"/>
      </w:pPr>
      <w:rPr>
        <w:rFonts w:ascii="Symbol" w:hAnsi="Symbol" w:hint="default"/>
      </w:rPr>
    </w:lvl>
    <w:lvl w:ilvl="7" w:tplc="8430A720">
      <w:start w:val="1"/>
      <w:numFmt w:val="bullet"/>
      <w:lvlText w:val="o"/>
      <w:lvlJc w:val="left"/>
      <w:pPr>
        <w:ind w:left="5760" w:hanging="360"/>
      </w:pPr>
      <w:rPr>
        <w:rFonts w:ascii="Courier New" w:hAnsi="Courier New" w:hint="default"/>
      </w:rPr>
    </w:lvl>
    <w:lvl w:ilvl="8" w:tplc="EEEC9936">
      <w:start w:val="1"/>
      <w:numFmt w:val="bullet"/>
      <w:lvlText w:val=""/>
      <w:lvlJc w:val="left"/>
      <w:pPr>
        <w:ind w:left="6480" w:hanging="360"/>
      </w:pPr>
      <w:rPr>
        <w:rFonts w:ascii="Wingdings" w:hAnsi="Wingdings" w:hint="default"/>
      </w:rPr>
    </w:lvl>
  </w:abstractNum>
  <w:abstractNum w:abstractNumId="12" w15:restartNumberingAfterBreak="0">
    <w:nsid w:val="4211EC23"/>
    <w:multiLevelType w:val="hybridMultilevel"/>
    <w:tmpl w:val="24F63784"/>
    <w:lvl w:ilvl="0" w:tplc="0C0A376E">
      <w:start w:val="1"/>
      <w:numFmt w:val="decimal"/>
      <w:lvlText w:val="%1."/>
      <w:lvlJc w:val="left"/>
      <w:pPr>
        <w:ind w:left="720" w:hanging="360"/>
      </w:pPr>
      <w:rPr>
        <w:rFonts w:ascii="Calibri" w:hAnsi="Calibri" w:hint="default"/>
      </w:rPr>
    </w:lvl>
    <w:lvl w:ilvl="1" w:tplc="E4623B6C">
      <w:start w:val="1"/>
      <w:numFmt w:val="lowerLetter"/>
      <w:lvlText w:val="%2."/>
      <w:lvlJc w:val="left"/>
      <w:pPr>
        <w:ind w:left="1440" w:hanging="360"/>
      </w:pPr>
    </w:lvl>
    <w:lvl w:ilvl="2" w:tplc="11789CF6">
      <w:start w:val="1"/>
      <w:numFmt w:val="lowerRoman"/>
      <w:lvlText w:val="%3."/>
      <w:lvlJc w:val="right"/>
      <w:pPr>
        <w:ind w:left="2160" w:hanging="180"/>
      </w:pPr>
    </w:lvl>
    <w:lvl w:ilvl="3" w:tplc="FCBE9566">
      <w:start w:val="1"/>
      <w:numFmt w:val="decimal"/>
      <w:lvlText w:val="%4."/>
      <w:lvlJc w:val="left"/>
      <w:pPr>
        <w:ind w:left="2880" w:hanging="360"/>
      </w:pPr>
    </w:lvl>
    <w:lvl w:ilvl="4" w:tplc="E16C7A14">
      <w:start w:val="1"/>
      <w:numFmt w:val="lowerLetter"/>
      <w:lvlText w:val="%5."/>
      <w:lvlJc w:val="left"/>
      <w:pPr>
        <w:ind w:left="3600" w:hanging="360"/>
      </w:pPr>
    </w:lvl>
    <w:lvl w:ilvl="5" w:tplc="BB14916E">
      <w:start w:val="1"/>
      <w:numFmt w:val="lowerRoman"/>
      <w:lvlText w:val="%6."/>
      <w:lvlJc w:val="right"/>
      <w:pPr>
        <w:ind w:left="4320" w:hanging="180"/>
      </w:pPr>
    </w:lvl>
    <w:lvl w:ilvl="6" w:tplc="C282A68A">
      <w:start w:val="1"/>
      <w:numFmt w:val="decimal"/>
      <w:lvlText w:val="%7."/>
      <w:lvlJc w:val="left"/>
      <w:pPr>
        <w:ind w:left="5040" w:hanging="360"/>
      </w:pPr>
    </w:lvl>
    <w:lvl w:ilvl="7" w:tplc="7706B892">
      <w:start w:val="1"/>
      <w:numFmt w:val="lowerLetter"/>
      <w:lvlText w:val="%8."/>
      <w:lvlJc w:val="left"/>
      <w:pPr>
        <w:ind w:left="5760" w:hanging="360"/>
      </w:pPr>
    </w:lvl>
    <w:lvl w:ilvl="8" w:tplc="3E941A4A">
      <w:start w:val="1"/>
      <w:numFmt w:val="lowerRoman"/>
      <w:lvlText w:val="%9."/>
      <w:lvlJc w:val="right"/>
      <w:pPr>
        <w:ind w:left="6480" w:hanging="180"/>
      </w:pPr>
    </w:lvl>
  </w:abstractNum>
  <w:abstractNum w:abstractNumId="13" w15:restartNumberingAfterBreak="0">
    <w:nsid w:val="5389518E"/>
    <w:multiLevelType w:val="hybridMultilevel"/>
    <w:tmpl w:val="E7F2C992"/>
    <w:lvl w:ilvl="0" w:tplc="7CC86CE2">
      <w:start w:val="1"/>
      <w:numFmt w:val="bullet"/>
      <w:lvlText w:val=""/>
      <w:lvlJc w:val="left"/>
      <w:pPr>
        <w:ind w:left="720" w:hanging="360"/>
      </w:pPr>
      <w:rPr>
        <w:rFonts w:ascii="Symbol" w:hAnsi="Symbol" w:hint="default"/>
      </w:rPr>
    </w:lvl>
    <w:lvl w:ilvl="1" w:tplc="970629D0">
      <w:start w:val="1"/>
      <w:numFmt w:val="bullet"/>
      <w:lvlText w:val="o"/>
      <w:lvlJc w:val="left"/>
      <w:pPr>
        <w:ind w:left="1440" w:hanging="360"/>
      </w:pPr>
      <w:rPr>
        <w:rFonts w:ascii="Courier New" w:hAnsi="Courier New" w:hint="default"/>
      </w:rPr>
    </w:lvl>
    <w:lvl w:ilvl="2" w:tplc="99667EB4">
      <w:start w:val="1"/>
      <w:numFmt w:val="bullet"/>
      <w:lvlText w:val=""/>
      <w:lvlJc w:val="left"/>
      <w:pPr>
        <w:ind w:left="2160" w:hanging="360"/>
      </w:pPr>
      <w:rPr>
        <w:rFonts w:ascii="Wingdings" w:hAnsi="Wingdings" w:hint="default"/>
      </w:rPr>
    </w:lvl>
    <w:lvl w:ilvl="3" w:tplc="62DAD3CA">
      <w:start w:val="1"/>
      <w:numFmt w:val="bullet"/>
      <w:lvlText w:val=""/>
      <w:lvlJc w:val="left"/>
      <w:pPr>
        <w:ind w:left="2880" w:hanging="360"/>
      </w:pPr>
      <w:rPr>
        <w:rFonts w:ascii="Symbol" w:hAnsi="Symbol" w:hint="default"/>
      </w:rPr>
    </w:lvl>
    <w:lvl w:ilvl="4" w:tplc="8D1840A4">
      <w:start w:val="1"/>
      <w:numFmt w:val="bullet"/>
      <w:lvlText w:val="o"/>
      <w:lvlJc w:val="left"/>
      <w:pPr>
        <w:ind w:left="3600" w:hanging="360"/>
      </w:pPr>
      <w:rPr>
        <w:rFonts w:ascii="Courier New" w:hAnsi="Courier New" w:hint="default"/>
      </w:rPr>
    </w:lvl>
    <w:lvl w:ilvl="5" w:tplc="28906F80">
      <w:start w:val="1"/>
      <w:numFmt w:val="bullet"/>
      <w:lvlText w:val=""/>
      <w:lvlJc w:val="left"/>
      <w:pPr>
        <w:ind w:left="4320" w:hanging="360"/>
      </w:pPr>
      <w:rPr>
        <w:rFonts w:ascii="Wingdings" w:hAnsi="Wingdings" w:hint="default"/>
      </w:rPr>
    </w:lvl>
    <w:lvl w:ilvl="6" w:tplc="F8BAABA6">
      <w:start w:val="1"/>
      <w:numFmt w:val="bullet"/>
      <w:lvlText w:val=""/>
      <w:lvlJc w:val="left"/>
      <w:pPr>
        <w:ind w:left="5040" w:hanging="360"/>
      </w:pPr>
      <w:rPr>
        <w:rFonts w:ascii="Symbol" w:hAnsi="Symbol" w:hint="default"/>
      </w:rPr>
    </w:lvl>
    <w:lvl w:ilvl="7" w:tplc="9F6C5C6E">
      <w:start w:val="1"/>
      <w:numFmt w:val="bullet"/>
      <w:lvlText w:val="o"/>
      <w:lvlJc w:val="left"/>
      <w:pPr>
        <w:ind w:left="5760" w:hanging="360"/>
      </w:pPr>
      <w:rPr>
        <w:rFonts w:ascii="Courier New" w:hAnsi="Courier New" w:hint="default"/>
      </w:rPr>
    </w:lvl>
    <w:lvl w:ilvl="8" w:tplc="5292370C">
      <w:start w:val="1"/>
      <w:numFmt w:val="bullet"/>
      <w:lvlText w:val=""/>
      <w:lvlJc w:val="left"/>
      <w:pPr>
        <w:ind w:left="6480" w:hanging="360"/>
      </w:pPr>
      <w:rPr>
        <w:rFonts w:ascii="Wingdings" w:hAnsi="Wingdings" w:hint="default"/>
      </w:rPr>
    </w:lvl>
  </w:abstractNum>
  <w:abstractNum w:abstractNumId="14" w15:restartNumberingAfterBreak="0">
    <w:nsid w:val="54D29DEE"/>
    <w:multiLevelType w:val="hybridMultilevel"/>
    <w:tmpl w:val="0EAAF9A2"/>
    <w:lvl w:ilvl="0" w:tplc="5F62AA4E">
      <w:start w:val="1"/>
      <w:numFmt w:val="bullet"/>
      <w:lvlText w:val=""/>
      <w:lvlJc w:val="left"/>
      <w:pPr>
        <w:ind w:left="720" w:hanging="360"/>
      </w:pPr>
      <w:rPr>
        <w:rFonts w:ascii="Symbol" w:hAnsi="Symbol" w:hint="default"/>
      </w:rPr>
    </w:lvl>
    <w:lvl w:ilvl="1" w:tplc="FE6E4472">
      <w:start w:val="1"/>
      <w:numFmt w:val="bullet"/>
      <w:lvlText w:val="o"/>
      <w:lvlJc w:val="left"/>
      <w:pPr>
        <w:ind w:left="1440" w:hanging="360"/>
      </w:pPr>
      <w:rPr>
        <w:rFonts w:ascii="Symbol" w:hAnsi="Symbol" w:hint="default"/>
      </w:rPr>
    </w:lvl>
    <w:lvl w:ilvl="2" w:tplc="4B64C5D0">
      <w:start w:val="1"/>
      <w:numFmt w:val="bullet"/>
      <w:lvlText w:val=""/>
      <w:lvlJc w:val="left"/>
      <w:pPr>
        <w:ind w:left="2160" w:hanging="360"/>
      </w:pPr>
      <w:rPr>
        <w:rFonts w:ascii="Wingdings" w:hAnsi="Wingdings" w:hint="default"/>
      </w:rPr>
    </w:lvl>
    <w:lvl w:ilvl="3" w:tplc="6D42ECF6">
      <w:start w:val="1"/>
      <w:numFmt w:val="bullet"/>
      <w:lvlText w:val=""/>
      <w:lvlJc w:val="left"/>
      <w:pPr>
        <w:ind w:left="2880" w:hanging="360"/>
      </w:pPr>
      <w:rPr>
        <w:rFonts w:ascii="Symbol" w:hAnsi="Symbol" w:hint="default"/>
      </w:rPr>
    </w:lvl>
    <w:lvl w:ilvl="4" w:tplc="41F22B38">
      <w:start w:val="1"/>
      <w:numFmt w:val="bullet"/>
      <w:lvlText w:val="o"/>
      <w:lvlJc w:val="left"/>
      <w:pPr>
        <w:ind w:left="3600" w:hanging="360"/>
      </w:pPr>
      <w:rPr>
        <w:rFonts w:ascii="Courier New" w:hAnsi="Courier New" w:hint="default"/>
      </w:rPr>
    </w:lvl>
    <w:lvl w:ilvl="5" w:tplc="58124088">
      <w:start w:val="1"/>
      <w:numFmt w:val="bullet"/>
      <w:lvlText w:val=""/>
      <w:lvlJc w:val="left"/>
      <w:pPr>
        <w:ind w:left="4320" w:hanging="360"/>
      </w:pPr>
      <w:rPr>
        <w:rFonts w:ascii="Wingdings" w:hAnsi="Wingdings" w:hint="default"/>
      </w:rPr>
    </w:lvl>
    <w:lvl w:ilvl="6" w:tplc="1EC84616">
      <w:start w:val="1"/>
      <w:numFmt w:val="bullet"/>
      <w:lvlText w:val=""/>
      <w:lvlJc w:val="left"/>
      <w:pPr>
        <w:ind w:left="5040" w:hanging="360"/>
      </w:pPr>
      <w:rPr>
        <w:rFonts w:ascii="Symbol" w:hAnsi="Symbol" w:hint="default"/>
      </w:rPr>
    </w:lvl>
    <w:lvl w:ilvl="7" w:tplc="0CB4A156">
      <w:start w:val="1"/>
      <w:numFmt w:val="bullet"/>
      <w:lvlText w:val="o"/>
      <w:lvlJc w:val="left"/>
      <w:pPr>
        <w:ind w:left="5760" w:hanging="360"/>
      </w:pPr>
      <w:rPr>
        <w:rFonts w:ascii="Courier New" w:hAnsi="Courier New" w:hint="default"/>
      </w:rPr>
    </w:lvl>
    <w:lvl w:ilvl="8" w:tplc="01DEEF9C">
      <w:start w:val="1"/>
      <w:numFmt w:val="bullet"/>
      <w:lvlText w:val=""/>
      <w:lvlJc w:val="left"/>
      <w:pPr>
        <w:ind w:left="6480" w:hanging="360"/>
      </w:pPr>
      <w:rPr>
        <w:rFonts w:ascii="Wingdings" w:hAnsi="Wingdings" w:hint="default"/>
      </w:rPr>
    </w:lvl>
  </w:abstractNum>
  <w:abstractNum w:abstractNumId="15" w15:restartNumberingAfterBreak="0">
    <w:nsid w:val="564E180A"/>
    <w:multiLevelType w:val="hybridMultilevel"/>
    <w:tmpl w:val="283AC7A8"/>
    <w:lvl w:ilvl="0" w:tplc="1C428A2A">
      <w:start w:val="1"/>
      <w:numFmt w:val="bullet"/>
      <w:lvlText w:val=""/>
      <w:lvlJc w:val="left"/>
      <w:pPr>
        <w:ind w:left="720" w:hanging="360"/>
      </w:pPr>
      <w:rPr>
        <w:rFonts w:ascii="Symbol" w:hAnsi="Symbol" w:hint="default"/>
      </w:rPr>
    </w:lvl>
    <w:lvl w:ilvl="1" w:tplc="EC54D8F2">
      <w:start w:val="1"/>
      <w:numFmt w:val="bullet"/>
      <w:lvlText w:val="o"/>
      <w:lvlJc w:val="left"/>
      <w:pPr>
        <w:ind w:left="1440" w:hanging="360"/>
      </w:pPr>
      <w:rPr>
        <w:rFonts w:ascii="Courier New" w:hAnsi="Courier New" w:hint="default"/>
      </w:rPr>
    </w:lvl>
    <w:lvl w:ilvl="2" w:tplc="52A4C408">
      <w:start w:val="1"/>
      <w:numFmt w:val="bullet"/>
      <w:lvlText w:val=""/>
      <w:lvlJc w:val="left"/>
      <w:pPr>
        <w:ind w:left="2160" w:hanging="360"/>
      </w:pPr>
      <w:rPr>
        <w:rFonts w:ascii="Wingdings" w:hAnsi="Wingdings" w:hint="default"/>
      </w:rPr>
    </w:lvl>
    <w:lvl w:ilvl="3" w:tplc="09961AD2">
      <w:start w:val="1"/>
      <w:numFmt w:val="bullet"/>
      <w:lvlText w:val=""/>
      <w:lvlJc w:val="left"/>
      <w:pPr>
        <w:ind w:left="2880" w:hanging="360"/>
      </w:pPr>
      <w:rPr>
        <w:rFonts w:ascii="Symbol" w:hAnsi="Symbol" w:hint="default"/>
      </w:rPr>
    </w:lvl>
    <w:lvl w:ilvl="4" w:tplc="6E727A3A">
      <w:start w:val="1"/>
      <w:numFmt w:val="bullet"/>
      <w:lvlText w:val="o"/>
      <w:lvlJc w:val="left"/>
      <w:pPr>
        <w:ind w:left="3600" w:hanging="360"/>
      </w:pPr>
      <w:rPr>
        <w:rFonts w:ascii="Courier New" w:hAnsi="Courier New" w:hint="default"/>
      </w:rPr>
    </w:lvl>
    <w:lvl w:ilvl="5" w:tplc="75FE26DC">
      <w:start w:val="1"/>
      <w:numFmt w:val="bullet"/>
      <w:lvlText w:val=""/>
      <w:lvlJc w:val="left"/>
      <w:pPr>
        <w:ind w:left="4320" w:hanging="360"/>
      </w:pPr>
      <w:rPr>
        <w:rFonts w:ascii="Wingdings" w:hAnsi="Wingdings" w:hint="default"/>
      </w:rPr>
    </w:lvl>
    <w:lvl w:ilvl="6" w:tplc="0C9E829A">
      <w:start w:val="1"/>
      <w:numFmt w:val="bullet"/>
      <w:lvlText w:val=""/>
      <w:lvlJc w:val="left"/>
      <w:pPr>
        <w:ind w:left="5040" w:hanging="360"/>
      </w:pPr>
      <w:rPr>
        <w:rFonts w:ascii="Symbol" w:hAnsi="Symbol" w:hint="default"/>
      </w:rPr>
    </w:lvl>
    <w:lvl w:ilvl="7" w:tplc="F4608AA0">
      <w:start w:val="1"/>
      <w:numFmt w:val="bullet"/>
      <w:lvlText w:val="o"/>
      <w:lvlJc w:val="left"/>
      <w:pPr>
        <w:ind w:left="5760" w:hanging="360"/>
      </w:pPr>
      <w:rPr>
        <w:rFonts w:ascii="Courier New" w:hAnsi="Courier New" w:hint="default"/>
      </w:rPr>
    </w:lvl>
    <w:lvl w:ilvl="8" w:tplc="82963F94">
      <w:start w:val="1"/>
      <w:numFmt w:val="bullet"/>
      <w:lvlText w:val=""/>
      <w:lvlJc w:val="left"/>
      <w:pPr>
        <w:ind w:left="6480" w:hanging="360"/>
      </w:pPr>
      <w:rPr>
        <w:rFonts w:ascii="Wingdings" w:hAnsi="Wingdings" w:hint="default"/>
      </w:rPr>
    </w:lvl>
  </w:abstractNum>
  <w:abstractNum w:abstractNumId="16" w15:restartNumberingAfterBreak="0">
    <w:nsid w:val="7D3EE40B"/>
    <w:multiLevelType w:val="hybridMultilevel"/>
    <w:tmpl w:val="6E7CF87A"/>
    <w:lvl w:ilvl="0" w:tplc="2B9ED964">
      <w:start w:val="1"/>
      <w:numFmt w:val="bullet"/>
      <w:lvlText w:val=""/>
      <w:lvlJc w:val="left"/>
      <w:pPr>
        <w:ind w:left="720" w:hanging="360"/>
      </w:pPr>
      <w:rPr>
        <w:rFonts w:ascii="Symbol" w:hAnsi="Symbol" w:hint="default"/>
      </w:rPr>
    </w:lvl>
    <w:lvl w:ilvl="1" w:tplc="938013DE">
      <w:start w:val="1"/>
      <w:numFmt w:val="bullet"/>
      <w:lvlText w:val="o"/>
      <w:lvlJc w:val="left"/>
      <w:pPr>
        <w:ind w:left="1440" w:hanging="360"/>
      </w:pPr>
      <w:rPr>
        <w:rFonts w:ascii="Courier New" w:hAnsi="Courier New" w:hint="default"/>
      </w:rPr>
    </w:lvl>
    <w:lvl w:ilvl="2" w:tplc="745ECF2A">
      <w:start w:val="1"/>
      <w:numFmt w:val="bullet"/>
      <w:lvlText w:val=""/>
      <w:lvlJc w:val="left"/>
      <w:pPr>
        <w:ind w:left="2160" w:hanging="360"/>
      </w:pPr>
      <w:rPr>
        <w:rFonts w:ascii="Wingdings" w:hAnsi="Wingdings" w:hint="default"/>
      </w:rPr>
    </w:lvl>
    <w:lvl w:ilvl="3" w:tplc="2BB66C9A">
      <w:start w:val="1"/>
      <w:numFmt w:val="bullet"/>
      <w:lvlText w:val=""/>
      <w:lvlJc w:val="left"/>
      <w:pPr>
        <w:ind w:left="2880" w:hanging="360"/>
      </w:pPr>
      <w:rPr>
        <w:rFonts w:ascii="Symbol" w:hAnsi="Symbol" w:hint="default"/>
      </w:rPr>
    </w:lvl>
    <w:lvl w:ilvl="4" w:tplc="B61E134E">
      <w:start w:val="1"/>
      <w:numFmt w:val="bullet"/>
      <w:lvlText w:val="o"/>
      <w:lvlJc w:val="left"/>
      <w:pPr>
        <w:ind w:left="3600" w:hanging="360"/>
      </w:pPr>
      <w:rPr>
        <w:rFonts w:ascii="Courier New" w:hAnsi="Courier New" w:hint="default"/>
      </w:rPr>
    </w:lvl>
    <w:lvl w:ilvl="5" w:tplc="065E9A10">
      <w:start w:val="1"/>
      <w:numFmt w:val="bullet"/>
      <w:lvlText w:val=""/>
      <w:lvlJc w:val="left"/>
      <w:pPr>
        <w:ind w:left="4320" w:hanging="360"/>
      </w:pPr>
      <w:rPr>
        <w:rFonts w:ascii="Wingdings" w:hAnsi="Wingdings" w:hint="default"/>
      </w:rPr>
    </w:lvl>
    <w:lvl w:ilvl="6" w:tplc="D65ACF2E">
      <w:start w:val="1"/>
      <w:numFmt w:val="bullet"/>
      <w:lvlText w:val=""/>
      <w:lvlJc w:val="left"/>
      <w:pPr>
        <w:ind w:left="5040" w:hanging="360"/>
      </w:pPr>
      <w:rPr>
        <w:rFonts w:ascii="Symbol" w:hAnsi="Symbol" w:hint="default"/>
      </w:rPr>
    </w:lvl>
    <w:lvl w:ilvl="7" w:tplc="AFB09EEC">
      <w:start w:val="1"/>
      <w:numFmt w:val="bullet"/>
      <w:lvlText w:val="o"/>
      <w:lvlJc w:val="left"/>
      <w:pPr>
        <w:ind w:left="5760" w:hanging="360"/>
      </w:pPr>
      <w:rPr>
        <w:rFonts w:ascii="Courier New" w:hAnsi="Courier New" w:hint="default"/>
      </w:rPr>
    </w:lvl>
    <w:lvl w:ilvl="8" w:tplc="2EE68A12">
      <w:start w:val="1"/>
      <w:numFmt w:val="bullet"/>
      <w:lvlText w:val=""/>
      <w:lvlJc w:val="left"/>
      <w:pPr>
        <w:ind w:left="6480" w:hanging="360"/>
      </w:pPr>
      <w:rPr>
        <w:rFonts w:ascii="Wingdings" w:hAnsi="Wingdings" w:hint="default"/>
      </w:rPr>
    </w:lvl>
  </w:abstractNum>
  <w:abstractNum w:abstractNumId="17" w15:restartNumberingAfterBreak="0">
    <w:nsid w:val="7DF73F99"/>
    <w:multiLevelType w:val="multilevel"/>
    <w:tmpl w:val="917C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24C52B"/>
    <w:multiLevelType w:val="hybridMultilevel"/>
    <w:tmpl w:val="E78CAC98"/>
    <w:lvl w:ilvl="0" w:tplc="E270A0B6">
      <w:start w:val="1"/>
      <w:numFmt w:val="bullet"/>
      <w:lvlText w:val=""/>
      <w:lvlJc w:val="left"/>
      <w:pPr>
        <w:ind w:left="720" w:hanging="360"/>
      </w:pPr>
      <w:rPr>
        <w:rFonts w:ascii="Symbol" w:hAnsi="Symbol" w:hint="default"/>
      </w:rPr>
    </w:lvl>
    <w:lvl w:ilvl="1" w:tplc="FF0AB0DE">
      <w:start w:val="1"/>
      <w:numFmt w:val="bullet"/>
      <w:lvlText w:val="o"/>
      <w:lvlJc w:val="left"/>
      <w:pPr>
        <w:ind w:left="1440" w:hanging="360"/>
      </w:pPr>
      <w:rPr>
        <w:rFonts w:ascii="Symbol" w:hAnsi="Symbol" w:hint="default"/>
      </w:rPr>
    </w:lvl>
    <w:lvl w:ilvl="2" w:tplc="B8A63DA4">
      <w:start w:val="1"/>
      <w:numFmt w:val="bullet"/>
      <w:lvlText w:val=""/>
      <w:lvlJc w:val="left"/>
      <w:pPr>
        <w:ind w:left="2160" w:hanging="360"/>
      </w:pPr>
      <w:rPr>
        <w:rFonts w:ascii="Wingdings" w:hAnsi="Wingdings" w:hint="default"/>
      </w:rPr>
    </w:lvl>
    <w:lvl w:ilvl="3" w:tplc="3A1CA742">
      <w:start w:val="1"/>
      <w:numFmt w:val="bullet"/>
      <w:lvlText w:val=""/>
      <w:lvlJc w:val="left"/>
      <w:pPr>
        <w:ind w:left="2880" w:hanging="360"/>
      </w:pPr>
      <w:rPr>
        <w:rFonts w:ascii="Symbol" w:hAnsi="Symbol" w:hint="default"/>
      </w:rPr>
    </w:lvl>
    <w:lvl w:ilvl="4" w:tplc="3DF43B82">
      <w:start w:val="1"/>
      <w:numFmt w:val="bullet"/>
      <w:lvlText w:val="o"/>
      <w:lvlJc w:val="left"/>
      <w:pPr>
        <w:ind w:left="3600" w:hanging="360"/>
      </w:pPr>
      <w:rPr>
        <w:rFonts w:ascii="Courier New" w:hAnsi="Courier New" w:hint="default"/>
      </w:rPr>
    </w:lvl>
    <w:lvl w:ilvl="5" w:tplc="5E623CBE">
      <w:start w:val="1"/>
      <w:numFmt w:val="bullet"/>
      <w:lvlText w:val=""/>
      <w:lvlJc w:val="left"/>
      <w:pPr>
        <w:ind w:left="4320" w:hanging="360"/>
      </w:pPr>
      <w:rPr>
        <w:rFonts w:ascii="Wingdings" w:hAnsi="Wingdings" w:hint="default"/>
      </w:rPr>
    </w:lvl>
    <w:lvl w:ilvl="6" w:tplc="D58E48A0">
      <w:start w:val="1"/>
      <w:numFmt w:val="bullet"/>
      <w:lvlText w:val=""/>
      <w:lvlJc w:val="left"/>
      <w:pPr>
        <w:ind w:left="5040" w:hanging="360"/>
      </w:pPr>
      <w:rPr>
        <w:rFonts w:ascii="Symbol" w:hAnsi="Symbol" w:hint="default"/>
      </w:rPr>
    </w:lvl>
    <w:lvl w:ilvl="7" w:tplc="98325038">
      <w:start w:val="1"/>
      <w:numFmt w:val="bullet"/>
      <w:lvlText w:val="o"/>
      <w:lvlJc w:val="left"/>
      <w:pPr>
        <w:ind w:left="5760" w:hanging="360"/>
      </w:pPr>
      <w:rPr>
        <w:rFonts w:ascii="Courier New" w:hAnsi="Courier New" w:hint="default"/>
      </w:rPr>
    </w:lvl>
    <w:lvl w:ilvl="8" w:tplc="CA40AD06">
      <w:start w:val="1"/>
      <w:numFmt w:val="bullet"/>
      <w:lvlText w:val=""/>
      <w:lvlJc w:val="left"/>
      <w:pPr>
        <w:ind w:left="6480" w:hanging="360"/>
      </w:pPr>
      <w:rPr>
        <w:rFonts w:ascii="Wingdings" w:hAnsi="Wingdings" w:hint="default"/>
      </w:rPr>
    </w:lvl>
  </w:abstractNum>
  <w:abstractNum w:abstractNumId="19" w15:restartNumberingAfterBreak="0">
    <w:nsid w:val="7F6E7D40"/>
    <w:multiLevelType w:val="hybridMultilevel"/>
    <w:tmpl w:val="E392EFD6"/>
    <w:lvl w:ilvl="0" w:tplc="961657DA">
      <w:start w:val="1"/>
      <w:numFmt w:val="bullet"/>
      <w:lvlText w:val=""/>
      <w:lvlJc w:val="left"/>
      <w:pPr>
        <w:ind w:left="720" w:hanging="360"/>
      </w:pPr>
      <w:rPr>
        <w:rFonts w:ascii="Symbol" w:hAnsi="Symbol" w:hint="default"/>
      </w:rPr>
    </w:lvl>
    <w:lvl w:ilvl="1" w:tplc="CDD4CE20">
      <w:start w:val="1"/>
      <w:numFmt w:val="bullet"/>
      <w:lvlText w:val="o"/>
      <w:lvlJc w:val="left"/>
      <w:pPr>
        <w:ind w:left="1440" w:hanging="360"/>
      </w:pPr>
      <w:rPr>
        <w:rFonts w:ascii="Courier New" w:hAnsi="Courier New" w:hint="default"/>
      </w:rPr>
    </w:lvl>
    <w:lvl w:ilvl="2" w:tplc="35C64D9E">
      <w:start w:val="1"/>
      <w:numFmt w:val="bullet"/>
      <w:lvlText w:val=""/>
      <w:lvlJc w:val="left"/>
      <w:pPr>
        <w:ind w:left="2160" w:hanging="360"/>
      </w:pPr>
      <w:rPr>
        <w:rFonts w:ascii="Wingdings" w:hAnsi="Wingdings" w:hint="default"/>
      </w:rPr>
    </w:lvl>
    <w:lvl w:ilvl="3" w:tplc="29143FEE">
      <w:start w:val="1"/>
      <w:numFmt w:val="bullet"/>
      <w:lvlText w:val=""/>
      <w:lvlJc w:val="left"/>
      <w:pPr>
        <w:ind w:left="2880" w:hanging="360"/>
      </w:pPr>
      <w:rPr>
        <w:rFonts w:ascii="Symbol" w:hAnsi="Symbol" w:hint="default"/>
      </w:rPr>
    </w:lvl>
    <w:lvl w:ilvl="4" w:tplc="1E9A6800">
      <w:start w:val="1"/>
      <w:numFmt w:val="bullet"/>
      <w:lvlText w:val="o"/>
      <w:lvlJc w:val="left"/>
      <w:pPr>
        <w:ind w:left="3600" w:hanging="360"/>
      </w:pPr>
      <w:rPr>
        <w:rFonts w:ascii="Courier New" w:hAnsi="Courier New" w:hint="default"/>
      </w:rPr>
    </w:lvl>
    <w:lvl w:ilvl="5" w:tplc="343E7CE6">
      <w:start w:val="1"/>
      <w:numFmt w:val="bullet"/>
      <w:lvlText w:val=""/>
      <w:lvlJc w:val="left"/>
      <w:pPr>
        <w:ind w:left="4320" w:hanging="360"/>
      </w:pPr>
      <w:rPr>
        <w:rFonts w:ascii="Wingdings" w:hAnsi="Wingdings" w:hint="default"/>
      </w:rPr>
    </w:lvl>
    <w:lvl w:ilvl="6" w:tplc="09C4F878">
      <w:start w:val="1"/>
      <w:numFmt w:val="bullet"/>
      <w:lvlText w:val=""/>
      <w:lvlJc w:val="left"/>
      <w:pPr>
        <w:ind w:left="5040" w:hanging="360"/>
      </w:pPr>
      <w:rPr>
        <w:rFonts w:ascii="Symbol" w:hAnsi="Symbol" w:hint="default"/>
      </w:rPr>
    </w:lvl>
    <w:lvl w:ilvl="7" w:tplc="B92E9F5C">
      <w:start w:val="1"/>
      <w:numFmt w:val="bullet"/>
      <w:lvlText w:val="o"/>
      <w:lvlJc w:val="left"/>
      <w:pPr>
        <w:ind w:left="5760" w:hanging="360"/>
      </w:pPr>
      <w:rPr>
        <w:rFonts w:ascii="Courier New" w:hAnsi="Courier New" w:hint="default"/>
      </w:rPr>
    </w:lvl>
    <w:lvl w:ilvl="8" w:tplc="354616D6">
      <w:start w:val="1"/>
      <w:numFmt w:val="bullet"/>
      <w:lvlText w:val=""/>
      <w:lvlJc w:val="left"/>
      <w:pPr>
        <w:ind w:left="6480" w:hanging="360"/>
      </w:pPr>
      <w:rPr>
        <w:rFonts w:ascii="Wingdings" w:hAnsi="Wingdings" w:hint="default"/>
      </w:rPr>
    </w:lvl>
  </w:abstractNum>
  <w:num w:numId="1" w16cid:durableId="978072321">
    <w:abstractNumId w:val="7"/>
  </w:num>
  <w:num w:numId="2" w16cid:durableId="1168247626">
    <w:abstractNumId w:val="13"/>
  </w:num>
  <w:num w:numId="3" w16cid:durableId="1087271393">
    <w:abstractNumId w:val="18"/>
  </w:num>
  <w:num w:numId="4" w16cid:durableId="2095081012">
    <w:abstractNumId w:val="16"/>
  </w:num>
  <w:num w:numId="5" w16cid:durableId="195847832">
    <w:abstractNumId w:val="14"/>
  </w:num>
  <w:num w:numId="6" w16cid:durableId="306863798">
    <w:abstractNumId w:val="15"/>
  </w:num>
  <w:num w:numId="7" w16cid:durableId="2115205828">
    <w:abstractNumId w:val="19"/>
  </w:num>
  <w:num w:numId="8" w16cid:durableId="1967813143">
    <w:abstractNumId w:val="11"/>
  </w:num>
  <w:num w:numId="9" w16cid:durableId="84421917">
    <w:abstractNumId w:val="4"/>
  </w:num>
  <w:num w:numId="10" w16cid:durableId="1225488625">
    <w:abstractNumId w:val="6"/>
  </w:num>
  <w:num w:numId="11" w16cid:durableId="2028939593">
    <w:abstractNumId w:val="10"/>
  </w:num>
  <w:num w:numId="12" w16cid:durableId="1245726536">
    <w:abstractNumId w:val="12"/>
  </w:num>
  <w:num w:numId="13" w16cid:durableId="1311516325">
    <w:abstractNumId w:val="1"/>
  </w:num>
  <w:num w:numId="14" w16cid:durableId="1645574900">
    <w:abstractNumId w:val="9"/>
  </w:num>
  <w:num w:numId="15" w16cid:durableId="228999757">
    <w:abstractNumId w:val="3"/>
  </w:num>
  <w:num w:numId="16" w16cid:durableId="565838731">
    <w:abstractNumId w:val="8"/>
  </w:num>
  <w:num w:numId="17" w16cid:durableId="1499735858">
    <w:abstractNumId w:val="2"/>
  </w:num>
  <w:num w:numId="18" w16cid:durableId="2078820246">
    <w:abstractNumId w:val="17"/>
  </w:num>
  <w:num w:numId="19" w16cid:durableId="1954241782">
    <w:abstractNumId w:val="0"/>
  </w:num>
  <w:num w:numId="20" w16cid:durableId="1126582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BCE"/>
    <w:rsid w:val="0005656B"/>
    <w:rsid w:val="0009233E"/>
    <w:rsid w:val="000D5E74"/>
    <w:rsid w:val="00113E88"/>
    <w:rsid w:val="001200B4"/>
    <w:rsid w:val="0013139F"/>
    <w:rsid w:val="00137F81"/>
    <w:rsid w:val="00155BF1"/>
    <w:rsid w:val="00172083"/>
    <w:rsid w:val="0018626E"/>
    <w:rsid w:val="00187D86"/>
    <w:rsid w:val="00195BD8"/>
    <w:rsid w:val="001C737A"/>
    <w:rsid w:val="00201A83"/>
    <w:rsid w:val="00205F27"/>
    <w:rsid w:val="00223D09"/>
    <w:rsid w:val="002320DB"/>
    <w:rsid w:val="00236A23"/>
    <w:rsid w:val="002710AC"/>
    <w:rsid w:val="00271DDB"/>
    <w:rsid w:val="002B07AA"/>
    <w:rsid w:val="002C6C30"/>
    <w:rsid w:val="002D48E6"/>
    <w:rsid w:val="002E5E09"/>
    <w:rsid w:val="0032778E"/>
    <w:rsid w:val="00380411"/>
    <w:rsid w:val="003C3CF7"/>
    <w:rsid w:val="003D1B4A"/>
    <w:rsid w:val="003F317C"/>
    <w:rsid w:val="0040509D"/>
    <w:rsid w:val="00411580"/>
    <w:rsid w:val="0042085F"/>
    <w:rsid w:val="00424915"/>
    <w:rsid w:val="004472E1"/>
    <w:rsid w:val="004C2F85"/>
    <w:rsid w:val="004E2F29"/>
    <w:rsid w:val="004E55F1"/>
    <w:rsid w:val="00525279"/>
    <w:rsid w:val="00542486"/>
    <w:rsid w:val="00592BCE"/>
    <w:rsid w:val="005A799B"/>
    <w:rsid w:val="00610863"/>
    <w:rsid w:val="006400D8"/>
    <w:rsid w:val="00655B8E"/>
    <w:rsid w:val="006A492B"/>
    <w:rsid w:val="006A4A74"/>
    <w:rsid w:val="006C4A74"/>
    <w:rsid w:val="006E7A89"/>
    <w:rsid w:val="00703009"/>
    <w:rsid w:val="00725A85"/>
    <w:rsid w:val="00755470"/>
    <w:rsid w:val="007A4E93"/>
    <w:rsid w:val="007A7BAE"/>
    <w:rsid w:val="007B61A6"/>
    <w:rsid w:val="007D552C"/>
    <w:rsid w:val="008046DD"/>
    <w:rsid w:val="0084416D"/>
    <w:rsid w:val="008641BC"/>
    <w:rsid w:val="00865856"/>
    <w:rsid w:val="0087776A"/>
    <w:rsid w:val="00882518"/>
    <w:rsid w:val="00884F35"/>
    <w:rsid w:val="008A3C8A"/>
    <w:rsid w:val="008E5F9A"/>
    <w:rsid w:val="008E7F85"/>
    <w:rsid w:val="009166D4"/>
    <w:rsid w:val="00923B88"/>
    <w:rsid w:val="00936656"/>
    <w:rsid w:val="00943647"/>
    <w:rsid w:val="00956F11"/>
    <w:rsid w:val="00995024"/>
    <w:rsid w:val="009B27D0"/>
    <w:rsid w:val="009B2E46"/>
    <w:rsid w:val="009E6DAB"/>
    <w:rsid w:val="00A11F18"/>
    <w:rsid w:val="00A16A66"/>
    <w:rsid w:val="00A30B45"/>
    <w:rsid w:val="00A32B54"/>
    <w:rsid w:val="00A572C4"/>
    <w:rsid w:val="00A6453C"/>
    <w:rsid w:val="00A73AA8"/>
    <w:rsid w:val="00A772DF"/>
    <w:rsid w:val="00AA281B"/>
    <w:rsid w:val="00AA3F13"/>
    <w:rsid w:val="00AC4C73"/>
    <w:rsid w:val="00B71530"/>
    <w:rsid w:val="00B75225"/>
    <w:rsid w:val="00B870A7"/>
    <w:rsid w:val="00BA3A38"/>
    <w:rsid w:val="00BC39A6"/>
    <w:rsid w:val="00BD11C9"/>
    <w:rsid w:val="00C42C26"/>
    <w:rsid w:val="00C8312A"/>
    <w:rsid w:val="00C95D8A"/>
    <w:rsid w:val="00C96370"/>
    <w:rsid w:val="00CF02BA"/>
    <w:rsid w:val="00D11BB2"/>
    <w:rsid w:val="00D37A51"/>
    <w:rsid w:val="00D40D73"/>
    <w:rsid w:val="00D62F74"/>
    <w:rsid w:val="00D75F74"/>
    <w:rsid w:val="00D922A5"/>
    <w:rsid w:val="00DA0631"/>
    <w:rsid w:val="00DD4ACD"/>
    <w:rsid w:val="00DF6E5A"/>
    <w:rsid w:val="00E02DCE"/>
    <w:rsid w:val="00E14254"/>
    <w:rsid w:val="00E81782"/>
    <w:rsid w:val="00E848ED"/>
    <w:rsid w:val="00EA6CDC"/>
    <w:rsid w:val="00EE1066"/>
    <w:rsid w:val="00EE7435"/>
    <w:rsid w:val="00EF7095"/>
    <w:rsid w:val="00F048DB"/>
    <w:rsid w:val="00F117AA"/>
    <w:rsid w:val="00F1563B"/>
    <w:rsid w:val="00F15969"/>
    <w:rsid w:val="00F31FC4"/>
    <w:rsid w:val="00F41665"/>
    <w:rsid w:val="00F4620A"/>
    <w:rsid w:val="00F61B69"/>
    <w:rsid w:val="00F82FD1"/>
    <w:rsid w:val="00FB6A8F"/>
    <w:rsid w:val="00FC3779"/>
    <w:rsid w:val="0172DE99"/>
    <w:rsid w:val="01CBDEBF"/>
    <w:rsid w:val="01D629A2"/>
    <w:rsid w:val="01E44FAB"/>
    <w:rsid w:val="023D1A91"/>
    <w:rsid w:val="02832CCD"/>
    <w:rsid w:val="028CC97B"/>
    <w:rsid w:val="02E168F2"/>
    <w:rsid w:val="03289984"/>
    <w:rsid w:val="03453CD9"/>
    <w:rsid w:val="0349F485"/>
    <w:rsid w:val="0377310F"/>
    <w:rsid w:val="04D8661B"/>
    <w:rsid w:val="04FF7800"/>
    <w:rsid w:val="05D2251E"/>
    <w:rsid w:val="065258F8"/>
    <w:rsid w:val="065F856E"/>
    <w:rsid w:val="0718252E"/>
    <w:rsid w:val="07F3A735"/>
    <w:rsid w:val="08DF2CF4"/>
    <w:rsid w:val="0908A84B"/>
    <w:rsid w:val="091A8A48"/>
    <w:rsid w:val="0928E8AC"/>
    <w:rsid w:val="09915B7F"/>
    <w:rsid w:val="09AB83BB"/>
    <w:rsid w:val="09E4C0E2"/>
    <w:rsid w:val="0A42A2E1"/>
    <w:rsid w:val="0A5E26EE"/>
    <w:rsid w:val="0AD31BE2"/>
    <w:rsid w:val="0B02D831"/>
    <w:rsid w:val="0BF26D82"/>
    <w:rsid w:val="0C435890"/>
    <w:rsid w:val="0CDA97CA"/>
    <w:rsid w:val="0CFDBDF5"/>
    <w:rsid w:val="0D88F4EB"/>
    <w:rsid w:val="0DC6400A"/>
    <w:rsid w:val="0E6F589E"/>
    <w:rsid w:val="0EA48EF8"/>
    <w:rsid w:val="0EAE7C41"/>
    <w:rsid w:val="0EF19D49"/>
    <w:rsid w:val="0F236B49"/>
    <w:rsid w:val="0FA0885F"/>
    <w:rsid w:val="0FF2DCB0"/>
    <w:rsid w:val="1096954E"/>
    <w:rsid w:val="10A7BC22"/>
    <w:rsid w:val="10E296BA"/>
    <w:rsid w:val="1118A43D"/>
    <w:rsid w:val="11C9CBD5"/>
    <w:rsid w:val="12154D4B"/>
    <w:rsid w:val="12382463"/>
    <w:rsid w:val="12627301"/>
    <w:rsid w:val="12A1B9DD"/>
    <w:rsid w:val="15CDCEA1"/>
    <w:rsid w:val="15E865CF"/>
    <w:rsid w:val="16217A04"/>
    <w:rsid w:val="16312A7C"/>
    <w:rsid w:val="16458F51"/>
    <w:rsid w:val="1709DBB0"/>
    <w:rsid w:val="17A15A9F"/>
    <w:rsid w:val="180194EC"/>
    <w:rsid w:val="181EB358"/>
    <w:rsid w:val="185A713F"/>
    <w:rsid w:val="18C08CEC"/>
    <w:rsid w:val="18DC9BEA"/>
    <w:rsid w:val="196B51D4"/>
    <w:rsid w:val="19823FB1"/>
    <w:rsid w:val="1A08A7CE"/>
    <w:rsid w:val="1A32B44B"/>
    <w:rsid w:val="1AA76289"/>
    <w:rsid w:val="1B3F6438"/>
    <w:rsid w:val="1B41D624"/>
    <w:rsid w:val="1C513E2F"/>
    <w:rsid w:val="1C565071"/>
    <w:rsid w:val="1C6CB80B"/>
    <w:rsid w:val="1C839BA4"/>
    <w:rsid w:val="1D033D60"/>
    <w:rsid w:val="1D2409FD"/>
    <w:rsid w:val="1DB786CE"/>
    <w:rsid w:val="1E4A7FDB"/>
    <w:rsid w:val="1E53399A"/>
    <w:rsid w:val="1E98FBBA"/>
    <w:rsid w:val="1EC5A8C1"/>
    <w:rsid w:val="1EEAECA6"/>
    <w:rsid w:val="1FAFA0DD"/>
    <w:rsid w:val="202F549B"/>
    <w:rsid w:val="207CD84A"/>
    <w:rsid w:val="20890C75"/>
    <w:rsid w:val="209E3A8E"/>
    <w:rsid w:val="21895A68"/>
    <w:rsid w:val="21E789C7"/>
    <w:rsid w:val="21FC8789"/>
    <w:rsid w:val="22447971"/>
    <w:rsid w:val="22797663"/>
    <w:rsid w:val="22FDDF8A"/>
    <w:rsid w:val="2300204B"/>
    <w:rsid w:val="23710FED"/>
    <w:rsid w:val="23B4EB00"/>
    <w:rsid w:val="244263CC"/>
    <w:rsid w:val="2454AC30"/>
    <w:rsid w:val="245D9680"/>
    <w:rsid w:val="247ADE25"/>
    <w:rsid w:val="24AD48DB"/>
    <w:rsid w:val="24B752E5"/>
    <w:rsid w:val="24EE91BD"/>
    <w:rsid w:val="25F1AA00"/>
    <w:rsid w:val="25F567A7"/>
    <w:rsid w:val="268C4952"/>
    <w:rsid w:val="26A504FE"/>
    <w:rsid w:val="26C7F71C"/>
    <w:rsid w:val="26CABEE5"/>
    <w:rsid w:val="27694D76"/>
    <w:rsid w:val="27CE8818"/>
    <w:rsid w:val="28041538"/>
    <w:rsid w:val="2824F0A1"/>
    <w:rsid w:val="2898159E"/>
    <w:rsid w:val="28B4C3CF"/>
    <w:rsid w:val="29716235"/>
    <w:rsid w:val="297A49FF"/>
    <w:rsid w:val="2A5165EE"/>
    <w:rsid w:val="2ACC61AD"/>
    <w:rsid w:val="2AE43664"/>
    <w:rsid w:val="2AF95F57"/>
    <w:rsid w:val="2CB15B9E"/>
    <w:rsid w:val="2D45DE1E"/>
    <w:rsid w:val="2DF4D681"/>
    <w:rsid w:val="2E170A29"/>
    <w:rsid w:val="2EBC07AC"/>
    <w:rsid w:val="2EE35EDA"/>
    <w:rsid w:val="2EEFB32E"/>
    <w:rsid w:val="2F6A3BC6"/>
    <w:rsid w:val="2F9ACD7D"/>
    <w:rsid w:val="2FA30ECC"/>
    <w:rsid w:val="2FA804FB"/>
    <w:rsid w:val="30A8FA42"/>
    <w:rsid w:val="3115B33B"/>
    <w:rsid w:val="31278EAE"/>
    <w:rsid w:val="320AA583"/>
    <w:rsid w:val="32658F21"/>
    <w:rsid w:val="3349B348"/>
    <w:rsid w:val="33599993"/>
    <w:rsid w:val="33E3996F"/>
    <w:rsid w:val="348BEBCA"/>
    <w:rsid w:val="3538ECB1"/>
    <w:rsid w:val="3566B449"/>
    <w:rsid w:val="358AD616"/>
    <w:rsid w:val="36997B0A"/>
    <w:rsid w:val="37381CC9"/>
    <w:rsid w:val="376878CA"/>
    <w:rsid w:val="376AFA61"/>
    <w:rsid w:val="386F73B5"/>
    <w:rsid w:val="386F7D81"/>
    <w:rsid w:val="38727503"/>
    <w:rsid w:val="39AF6103"/>
    <w:rsid w:val="39DC48D4"/>
    <w:rsid w:val="39FA6C76"/>
    <w:rsid w:val="39FFF7D3"/>
    <w:rsid w:val="3A17F6CF"/>
    <w:rsid w:val="3A2CEB91"/>
    <w:rsid w:val="3A33B289"/>
    <w:rsid w:val="3ACBF763"/>
    <w:rsid w:val="3AD3E415"/>
    <w:rsid w:val="3AE904A9"/>
    <w:rsid w:val="3B04D602"/>
    <w:rsid w:val="3B0918AA"/>
    <w:rsid w:val="3B160505"/>
    <w:rsid w:val="3BA05F0E"/>
    <w:rsid w:val="3BE364ED"/>
    <w:rsid w:val="3BF8F689"/>
    <w:rsid w:val="3C27B2C9"/>
    <w:rsid w:val="3CC4497C"/>
    <w:rsid w:val="3DF37481"/>
    <w:rsid w:val="3DFF041A"/>
    <w:rsid w:val="3E697F95"/>
    <w:rsid w:val="3EC020E6"/>
    <w:rsid w:val="3EC90B82"/>
    <w:rsid w:val="3FAEEE4B"/>
    <w:rsid w:val="3FCA8BE4"/>
    <w:rsid w:val="401BB2ED"/>
    <w:rsid w:val="40729E7B"/>
    <w:rsid w:val="409746BE"/>
    <w:rsid w:val="40B7345B"/>
    <w:rsid w:val="40D1A4FE"/>
    <w:rsid w:val="412CDADA"/>
    <w:rsid w:val="41AEDAED"/>
    <w:rsid w:val="41DED3D4"/>
    <w:rsid w:val="41E04DD8"/>
    <w:rsid w:val="429CB483"/>
    <w:rsid w:val="42A60BF5"/>
    <w:rsid w:val="42DC1593"/>
    <w:rsid w:val="43644A65"/>
    <w:rsid w:val="43731884"/>
    <w:rsid w:val="4420CD8D"/>
    <w:rsid w:val="44815293"/>
    <w:rsid w:val="44E8F443"/>
    <w:rsid w:val="456E1185"/>
    <w:rsid w:val="45CFADA6"/>
    <w:rsid w:val="45DCF1BC"/>
    <w:rsid w:val="46078A7D"/>
    <w:rsid w:val="467396E4"/>
    <w:rsid w:val="46F6118B"/>
    <w:rsid w:val="4730DACD"/>
    <w:rsid w:val="47D51AC9"/>
    <w:rsid w:val="47EDE4AE"/>
    <w:rsid w:val="480E0B23"/>
    <w:rsid w:val="488B614F"/>
    <w:rsid w:val="48D3685C"/>
    <w:rsid w:val="4977C426"/>
    <w:rsid w:val="4AD3D81D"/>
    <w:rsid w:val="4ADEFE9A"/>
    <w:rsid w:val="4AE0721E"/>
    <w:rsid w:val="4AE0F9DE"/>
    <w:rsid w:val="4B5760FA"/>
    <w:rsid w:val="4CA68EA0"/>
    <w:rsid w:val="4CAA3E12"/>
    <w:rsid w:val="4D13E28C"/>
    <w:rsid w:val="4D34B4E2"/>
    <w:rsid w:val="4D355ED2"/>
    <w:rsid w:val="4D736179"/>
    <w:rsid w:val="4E983FD5"/>
    <w:rsid w:val="4ED13D83"/>
    <w:rsid w:val="4F0D8E8D"/>
    <w:rsid w:val="4FA308E5"/>
    <w:rsid w:val="509A0C63"/>
    <w:rsid w:val="50AA473C"/>
    <w:rsid w:val="50B8B112"/>
    <w:rsid w:val="51874A60"/>
    <w:rsid w:val="51CCB721"/>
    <w:rsid w:val="5231B4E8"/>
    <w:rsid w:val="52B4AE03"/>
    <w:rsid w:val="53292D66"/>
    <w:rsid w:val="538021C0"/>
    <w:rsid w:val="53FCCAC3"/>
    <w:rsid w:val="54C59261"/>
    <w:rsid w:val="54DF264C"/>
    <w:rsid w:val="54E77E6D"/>
    <w:rsid w:val="5580E259"/>
    <w:rsid w:val="55898A80"/>
    <w:rsid w:val="5599993C"/>
    <w:rsid w:val="559DA75A"/>
    <w:rsid w:val="55E3EA07"/>
    <w:rsid w:val="56DD626E"/>
    <w:rsid w:val="578E4519"/>
    <w:rsid w:val="57B7D2DD"/>
    <w:rsid w:val="57CDCD48"/>
    <w:rsid w:val="58396F83"/>
    <w:rsid w:val="590C7131"/>
    <w:rsid w:val="5944A58B"/>
    <w:rsid w:val="59AFFB45"/>
    <w:rsid w:val="59C7181D"/>
    <w:rsid w:val="5A0FDEE5"/>
    <w:rsid w:val="5A41D702"/>
    <w:rsid w:val="5A46C9A1"/>
    <w:rsid w:val="5A5880B8"/>
    <w:rsid w:val="5ABB3CD2"/>
    <w:rsid w:val="5B0C3AB8"/>
    <w:rsid w:val="5B0D8876"/>
    <w:rsid w:val="5B406264"/>
    <w:rsid w:val="5C3D5983"/>
    <w:rsid w:val="5C9DFD2A"/>
    <w:rsid w:val="5D09DE31"/>
    <w:rsid w:val="5E46BCEC"/>
    <w:rsid w:val="5EB92137"/>
    <w:rsid w:val="5F6C70B1"/>
    <w:rsid w:val="60689E8F"/>
    <w:rsid w:val="6132AD03"/>
    <w:rsid w:val="615B6702"/>
    <w:rsid w:val="61FB6ABF"/>
    <w:rsid w:val="63168601"/>
    <w:rsid w:val="634145FF"/>
    <w:rsid w:val="636A6A77"/>
    <w:rsid w:val="64C0C9F2"/>
    <w:rsid w:val="64C488E2"/>
    <w:rsid w:val="64D5950E"/>
    <w:rsid w:val="64DDE7BA"/>
    <w:rsid w:val="65F859F1"/>
    <w:rsid w:val="665E1BAD"/>
    <w:rsid w:val="66A45BD1"/>
    <w:rsid w:val="66C13231"/>
    <w:rsid w:val="67109E14"/>
    <w:rsid w:val="676D10C7"/>
    <w:rsid w:val="67B43FF6"/>
    <w:rsid w:val="67BA84DF"/>
    <w:rsid w:val="67BC3007"/>
    <w:rsid w:val="68184222"/>
    <w:rsid w:val="68DE6E21"/>
    <w:rsid w:val="691DA5A6"/>
    <w:rsid w:val="6A958AC9"/>
    <w:rsid w:val="6A95BC3C"/>
    <w:rsid w:val="6AFAC02D"/>
    <w:rsid w:val="6B20994C"/>
    <w:rsid w:val="6B29DE1B"/>
    <w:rsid w:val="6B362817"/>
    <w:rsid w:val="6B4CA40B"/>
    <w:rsid w:val="6C3F9818"/>
    <w:rsid w:val="6C949920"/>
    <w:rsid w:val="6C980768"/>
    <w:rsid w:val="6CABAED4"/>
    <w:rsid w:val="6D6039A8"/>
    <w:rsid w:val="6DFE4DFC"/>
    <w:rsid w:val="6E146FDC"/>
    <w:rsid w:val="6E35E0B0"/>
    <w:rsid w:val="6E3FE354"/>
    <w:rsid w:val="6E47BC9F"/>
    <w:rsid w:val="6E7A6F73"/>
    <w:rsid w:val="6E7C7A0B"/>
    <w:rsid w:val="6FCEAD06"/>
    <w:rsid w:val="6FE245AF"/>
    <w:rsid w:val="701E02C8"/>
    <w:rsid w:val="706876D2"/>
    <w:rsid w:val="711BD55B"/>
    <w:rsid w:val="7206302D"/>
    <w:rsid w:val="7232575D"/>
    <w:rsid w:val="73F93AAF"/>
    <w:rsid w:val="7415AD67"/>
    <w:rsid w:val="749A892C"/>
    <w:rsid w:val="753114D1"/>
    <w:rsid w:val="7671681F"/>
    <w:rsid w:val="773B2EDA"/>
    <w:rsid w:val="779DD666"/>
    <w:rsid w:val="785A0069"/>
    <w:rsid w:val="790D991B"/>
    <w:rsid w:val="7965E8E8"/>
    <w:rsid w:val="7996BFB2"/>
    <w:rsid w:val="7A83B391"/>
    <w:rsid w:val="7BE2587D"/>
    <w:rsid w:val="7BE3E44A"/>
    <w:rsid w:val="7C471A07"/>
    <w:rsid w:val="7C504F41"/>
    <w:rsid w:val="7C8FFB24"/>
    <w:rsid w:val="7CF2DCCF"/>
    <w:rsid w:val="7D0BDC70"/>
    <w:rsid w:val="7D93930D"/>
    <w:rsid w:val="7DAEBC75"/>
    <w:rsid w:val="7E1C39C3"/>
    <w:rsid w:val="7E6D6C68"/>
    <w:rsid w:val="7E7F6806"/>
    <w:rsid w:val="7E9055CB"/>
    <w:rsid w:val="7EBEF4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9E082"/>
  <w15:chartTrackingRefBased/>
  <w15:docId w15:val="{F5B9F2A3-E9DF-410B-AD72-1275811D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B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B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B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B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B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B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B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B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B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B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B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B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B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B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B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BCE"/>
    <w:rPr>
      <w:rFonts w:eastAsiaTheme="majorEastAsia" w:cstheme="majorBidi"/>
      <w:color w:val="272727" w:themeColor="text1" w:themeTint="D8"/>
    </w:rPr>
  </w:style>
  <w:style w:type="paragraph" w:styleId="Title">
    <w:name w:val="Title"/>
    <w:basedOn w:val="Normal"/>
    <w:next w:val="Normal"/>
    <w:link w:val="TitleChar"/>
    <w:uiPriority w:val="10"/>
    <w:qFormat/>
    <w:rsid w:val="00592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B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B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B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BCE"/>
    <w:pPr>
      <w:spacing w:before="160"/>
      <w:jc w:val="center"/>
    </w:pPr>
    <w:rPr>
      <w:i/>
      <w:iCs/>
      <w:color w:val="404040" w:themeColor="text1" w:themeTint="BF"/>
    </w:rPr>
  </w:style>
  <w:style w:type="character" w:customStyle="1" w:styleId="QuoteChar">
    <w:name w:val="Quote Char"/>
    <w:basedOn w:val="DefaultParagraphFont"/>
    <w:link w:val="Quote"/>
    <w:uiPriority w:val="29"/>
    <w:rsid w:val="00592BCE"/>
    <w:rPr>
      <w:i/>
      <w:iCs/>
      <w:color w:val="404040" w:themeColor="text1" w:themeTint="BF"/>
    </w:rPr>
  </w:style>
  <w:style w:type="paragraph" w:styleId="ListParagraph">
    <w:name w:val="List Paragraph"/>
    <w:basedOn w:val="Normal"/>
    <w:uiPriority w:val="34"/>
    <w:qFormat/>
    <w:rsid w:val="00592BCE"/>
    <w:pPr>
      <w:ind w:left="720"/>
      <w:contextualSpacing/>
    </w:pPr>
  </w:style>
  <w:style w:type="character" w:styleId="IntenseEmphasis">
    <w:name w:val="Intense Emphasis"/>
    <w:basedOn w:val="DefaultParagraphFont"/>
    <w:uiPriority w:val="21"/>
    <w:qFormat/>
    <w:rsid w:val="00592BCE"/>
    <w:rPr>
      <w:i/>
      <w:iCs/>
      <w:color w:val="0F4761" w:themeColor="accent1" w:themeShade="BF"/>
    </w:rPr>
  </w:style>
  <w:style w:type="paragraph" w:styleId="IntenseQuote">
    <w:name w:val="Intense Quote"/>
    <w:basedOn w:val="Normal"/>
    <w:next w:val="Normal"/>
    <w:link w:val="IntenseQuoteChar"/>
    <w:uiPriority w:val="30"/>
    <w:qFormat/>
    <w:rsid w:val="00592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BCE"/>
    <w:rPr>
      <w:i/>
      <w:iCs/>
      <w:color w:val="0F4761" w:themeColor="accent1" w:themeShade="BF"/>
    </w:rPr>
  </w:style>
  <w:style w:type="character" w:styleId="IntenseReference">
    <w:name w:val="Intense Reference"/>
    <w:basedOn w:val="DefaultParagraphFont"/>
    <w:uiPriority w:val="32"/>
    <w:qFormat/>
    <w:rsid w:val="00592BCE"/>
    <w:rPr>
      <w:b/>
      <w:bCs/>
      <w:smallCaps/>
      <w:color w:val="0F4761" w:themeColor="accent1" w:themeShade="BF"/>
      <w:spacing w:val="5"/>
    </w:rPr>
  </w:style>
  <w:style w:type="character" w:styleId="Hyperlink">
    <w:name w:val="Hyperlink"/>
    <w:basedOn w:val="DefaultParagraphFont"/>
    <w:uiPriority w:val="99"/>
    <w:unhideWhenUsed/>
    <w:rsid w:val="00C8312A"/>
    <w:rPr>
      <w:color w:val="0000FF"/>
      <w:u w:val="single"/>
    </w:rPr>
  </w:style>
  <w:style w:type="character" w:styleId="FollowedHyperlink">
    <w:name w:val="FollowedHyperlink"/>
    <w:basedOn w:val="DefaultParagraphFont"/>
    <w:uiPriority w:val="99"/>
    <w:semiHidden/>
    <w:unhideWhenUsed/>
    <w:rsid w:val="00E02DCE"/>
    <w:rPr>
      <w:color w:val="96607D" w:themeColor="followedHyperlink"/>
      <w:u w:val="single"/>
    </w:rPr>
  </w:style>
  <w:style w:type="paragraph" w:styleId="Revision">
    <w:name w:val="Revision"/>
    <w:hidden/>
    <w:uiPriority w:val="99"/>
    <w:semiHidden/>
    <w:rsid w:val="0042085F"/>
    <w:pPr>
      <w:spacing w:after="0" w:line="240" w:lineRule="auto"/>
    </w:pPr>
  </w:style>
  <w:style w:type="character" w:styleId="CommentReference">
    <w:name w:val="annotation reference"/>
    <w:basedOn w:val="DefaultParagraphFont"/>
    <w:uiPriority w:val="99"/>
    <w:semiHidden/>
    <w:unhideWhenUsed/>
    <w:rsid w:val="0042085F"/>
    <w:rPr>
      <w:sz w:val="16"/>
      <w:szCs w:val="16"/>
    </w:rPr>
  </w:style>
  <w:style w:type="paragraph" w:styleId="CommentText">
    <w:name w:val="annotation text"/>
    <w:basedOn w:val="Normal"/>
    <w:link w:val="CommentTextChar"/>
    <w:uiPriority w:val="99"/>
    <w:unhideWhenUsed/>
    <w:rsid w:val="0042085F"/>
    <w:pPr>
      <w:spacing w:line="240" w:lineRule="auto"/>
    </w:pPr>
    <w:rPr>
      <w:sz w:val="20"/>
      <w:szCs w:val="20"/>
    </w:rPr>
  </w:style>
  <w:style w:type="character" w:customStyle="1" w:styleId="CommentTextChar">
    <w:name w:val="Comment Text Char"/>
    <w:basedOn w:val="DefaultParagraphFont"/>
    <w:link w:val="CommentText"/>
    <w:uiPriority w:val="99"/>
    <w:rsid w:val="0042085F"/>
    <w:rPr>
      <w:sz w:val="20"/>
      <w:szCs w:val="20"/>
    </w:rPr>
  </w:style>
  <w:style w:type="paragraph" w:styleId="CommentSubject">
    <w:name w:val="annotation subject"/>
    <w:basedOn w:val="CommentText"/>
    <w:next w:val="CommentText"/>
    <w:link w:val="CommentSubjectChar"/>
    <w:uiPriority w:val="99"/>
    <w:semiHidden/>
    <w:unhideWhenUsed/>
    <w:rsid w:val="0042085F"/>
    <w:rPr>
      <w:b/>
      <w:bCs/>
    </w:rPr>
  </w:style>
  <w:style w:type="character" w:customStyle="1" w:styleId="CommentSubjectChar">
    <w:name w:val="Comment Subject Char"/>
    <w:basedOn w:val="CommentTextChar"/>
    <w:link w:val="CommentSubject"/>
    <w:uiPriority w:val="99"/>
    <w:semiHidden/>
    <w:rsid w:val="0042085F"/>
    <w:rPr>
      <w:b/>
      <w:bCs/>
      <w:sz w:val="20"/>
      <w:szCs w:val="20"/>
    </w:rPr>
  </w:style>
  <w:style w:type="character" w:styleId="UnresolvedMention">
    <w:name w:val="Unresolved Mention"/>
    <w:basedOn w:val="DefaultParagraphFont"/>
    <w:uiPriority w:val="99"/>
    <w:semiHidden/>
    <w:unhideWhenUsed/>
    <w:rsid w:val="00865856"/>
    <w:rPr>
      <w:color w:val="605E5C"/>
      <w:shd w:val="clear" w:color="auto" w:fill="E1DFDD"/>
    </w:rPr>
  </w:style>
  <w:style w:type="paragraph" w:styleId="TOC1">
    <w:name w:val="toc 1"/>
    <w:basedOn w:val="Normal"/>
    <w:next w:val="Normal"/>
    <w:uiPriority w:val="39"/>
    <w:unhideWhenUsed/>
    <w:rsid w:val="05D2251E"/>
    <w:pPr>
      <w:spacing w:after="100"/>
    </w:pPr>
  </w:style>
  <w:style w:type="paragraph" w:styleId="TOC2">
    <w:name w:val="toc 2"/>
    <w:basedOn w:val="Normal"/>
    <w:next w:val="Normal"/>
    <w:uiPriority w:val="39"/>
    <w:unhideWhenUsed/>
    <w:rsid w:val="05D2251E"/>
    <w:pPr>
      <w:spacing w:after="100"/>
      <w:ind w:left="220"/>
    </w:pPr>
  </w:style>
  <w:style w:type="paragraph" w:styleId="TOC3">
    <w:name w:val="toc 3"/>
    <w:basedOn w:val="Normal"/>
    <w:next w:val="Normal"/>
    <w:uiPriority w:val="39"/>
    <w:unhideWhenUsed/>
    <w:rsid w:val="05D2251E"/>
    <w:pPr>
      <w:spacing w:after="100"/>
      <w:ind w:left="440"/>
    </w:pPr>
  </w:style>
  <w:style w:type="paragraph" w:styleId="TOC4">
    <w:name w:val="toc 4"/>
    <w:basedOn w:val="Normal"/>
    <w:next w:val="Normal"/>
    <w:uiPriority w:val="39"/>
    <w:unhideWhenUsed/>
    <w:rsid w:val="05D2251E"/>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40041">
      <w:marLeft w:val="0"/>
      <w:marRight w:val="0"/>
      <w:marTop w:val="0"/>
      <w:marBottom w:val="0"/>
      <w:divBdr>
        <w:top w:val="none" w:sz="0" w:space="0" w:color="auto"/>
        <w:left w:val="none" w:sz="0" w:space="0" w:color="auto"/>
        <w:bottom w:val="none" w:sz="0" w:space="0" w:color="auto"/>
        <w:right w:val="none" w:sz="0" w:space="0" w:color="auto"/>
      </w:divBdr>
    </w:div>
    <w:div w:id="460342980">
      <w:marLeft w:val="0"/>
      <w:marRight w:val="0"/>
      <w:marTop w:val="0"/>
      <w:marBottom w:val="0"/>
      <w:divBdr>
        <w:top w:val="none" w:sz="0" w:space="0" w:color="auto"/>
        <w:left w:val="none" w:sz="0" w:space="0" w:color="auto"/>
        <w:bottom w:val="none" w:sz="0" w:space="0" w:color="auto"/>
        <w:right w:val="none" w:sz="0" w:space="0" w:color="auto"/>
      </w:divBdr>
    </w:div>
    <w:div w:id="20020740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my.sharepoint.com/:x:/g/personal/lara_hogan3_nhs_net/IQClpXxspfxtQ7ooXs3T-6jjAaHM2t8Ie1yKvm7F5UpPev8?e=qUxg8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ondon.hee.nhs.uk/pharcp"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ndon.hee.nhs.uk/pharcp"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rcgp.org.uk/getmedia/f7ba1a4e-7471-48ef-b3fb-1dc1d7335bdd/Combined-Training-WPBA-Requirements-Oct-23.pdf" TargetMode="External"/><Relationship Id="rId4" Type="http://schemas.openxmlformats.org/officeDocument/2006/relationships/customXml" Target="../customXml/item4.xml"/><Relationship Id="rId9" Type="http://schemas.openxmlformats.org/officeDocument/2006/relationships/hyperlink" Target="https://www.copmed.org.uk/publications/gold-guide/gold-guide-10th-edi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e74e054-5663-4b2d-a893-3f7074ef1d86">
      <Terms xmlns="http://schemas.microsoft.com/office/infopath/2007/PartnerControls"/>
    </lcf76f155ced4ddcb4097134ff3c332f>
    <_ip_UnifiedCompliancePolicyProperties xmlns="http://schemas.microsoft.com/sharepoint/v3" xsi:nil="true"/>
    <TaxCatchAll xmlns="0c016504-cf66-4f46-bb11-c28950c89e2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63CC243C25194FB2997458F4A672E5" ma:contentTypeVersion="14" ma:contentTypeDescription="Create a new document." ma:contentTypeScope="" ma:versionID="58c0478d89f55e6b45fdab316a7d112d">
  <xsd:schema xmlns:xsd="http://www.w3.org/2001/XMLSchema" xmlns:xs="http://www.w3.org/2001/XMLSchema" xmlns:p="http://schemas.microsoft.com/office/2006/metadata/properties" xmlns:ns1="http://schemas.microsoft.com/sharepoint/v3" xmlns:ns2="ce74e054-5663-4b2d-a893-3f7074ef1d86" xmlns:ns3="0c016504-cf66-4f46-bb11-c28950c89e27" targetNamespace="http://schemas.microsoft.com/office/2006/metadata/properties" ma:root="true" ma:fieldsID="5722ae06b9a7f145cdf0b1bfbf09576d" ns1:_="" ns2:_="" ns3:_="">
    <xsd:import namespace="http://schemas.microsoft.com/sharepoint/v3"/>
    <xsd:import namespace="ce74e054-5663-4b2d-a893-3f7074ef1d86"/>
    <xsd:import namespace="0c016504-cf66-4f46-bb11-c28950c89e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4e054-5663-4b2d-a893-3f7074ef1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016504-cf66-4f46-bb11-c28950c89e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46d67ac-a02c-4ed0-83eb-9e9c77653cf8}" ma:internalName="TaxCatchAll" ma:showField="CatchAllData" ma:web="0c016504-cf66-4f46-bb11-c28950c89e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C637D-41C7-4162-981D-F24BC9ECE8CB}">
  <ds:schemaRefs>
    <ds:schemaRef ds:uri="http://schemas.microsoft.com/sharepoint/v3/contenttype/forms"/>
  </ds:schemaRefs>
</ds:datastoreItem>
</file>

<file path=customXml/itemProps2.xml><?xml version="1.0" encoding="utf-8"?>
<ds:datastoreItem xmlns:ds="http://schemas.openxmlformats.org/officeDocument/2006/customXml" ds:itemID="{93522E7F-A079-495D-AA35-218243D56BCA}">
  <ds:schemaRefs>
    <ds:schemaRef ds:uri="http://schemas.openxmlformats.org/officeDocument/2006/bibliography"/>
  </ds:schemaRefs>
</ds:datastoreItem>
</file>

<file path=customXml/itemProps3.xml><?xml version="1.0" encoding="utf-8"?>
<ds:datastoreItem xmlns:ds="http://schemas.openxmlformats.org/officeDocument/2006/customXml" ds:itemID="{A4F31921-1096-4D9B-8925-7D6A43282421}">
  <ds:schemaRefs>
    <ds:schemaRef ds:uri="http://schemas.microsoft.com/office/2006/metadata/properties"/>
    <ds:schemaRef ds:uri="http://schemas.microsoft.com/office/infopath/2007/PartnerControls"/>
    <ds:schemaRef ds:uri="http://schemas.microsoft.com/sharepoint/v3"/>
    <ds:schemaRef ds:uri="ce74e054-5663-4b2d-a893-3f7074ef1d86"/>
    <ds:schemaRef ds:uri="0c016504-cf66-4f46-bb11-c28950c89e27"/>
  </ds:schemaRefs>
</ds:datastoreItem>
</file>

<file path=customXml/itemProps4.xml><?xml version="1.0" encoding="utf-8"?>
<ds:datastoreItem xmlns:ds="http://schemas.openxmlformats.org/officeDocument/2006/customXml" ds:itemID="{7F429746-0185-4FEE-8D35-6A76EA37F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74e054-5663-4b2d-a893-3f7074ef1d86"/>
    <ds:schemaRef ds:uri="0c016504-cf66-4f46-bb11-c28950c89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3465</Words>
  <Characters>19757</Characters>
  <Application>Microsoft Office Word</Application>
  <DocSecurity>4</DocSecurity>
  <Lines>164</Lines>
  <Paragraphs>46</Paragraphs>
  <ScaleCrop>false</ScaleCrop>
  <Company>NHS</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 Andy (NHS ENGLAND)</dc:creator>
  <cp:keywords/>
  <dc:description/>
  <cp:lastModifiedBy>HOGAN, Lara (NHS ENGLAND)</cp:lastModifiedBy>
  <cp:revision>90</cp:revision>
  <dcterms:created xsi:type="dcterms:W3CDTF">2026-04-07T22:49:00Z</dcterms:created>
  <dcterms:modified xsi:type="dcterms:W3CDTF">2026-07-28T11:52:00Z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0x0101006F63CC243C25194FB2997458F4A672E5</vt:lpwstr>
  </property>
  <property fmtid="{D5CDD505-2E9C-101B-9397-08002B2CF9AE}" pid="3" name="docLang">
    <vt:lpwstr>en</vt:lpwstr>
  </property>
  <property fmtid="{D5CDD505-2E9C-101B-9397-08002B2CF9AE}" pid="4" name="MediaServiceImageTags">
    <vt:lpwstr/>
  </property>
</Properties>
</file>