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A09C2" w14:textId="77777777" w:rsidR="00484E65" w:rsidRPr="005A448F" w:rsidRDefault="00484E65" w:rsidP="00484E65">
      <w:pPr>
        <w:pStyle w:val="Title"/>
        <w:rPr>
          <w:b/>
          <w:color w:val="0070C0"/>
          <w:sz w:val="40"/>
          <w:szCs w:val="40"/>
        </w:rPr>
      </w:pPr>
      <w:r w:rsidRPr="005A448F">
        <w:rPr>
          <w:b/>
          <w:color w:val="0070C0"/>
          <w:sz w:val="40"/>
          <w:szCs w:val="40"/>
        </w:rPr>
        <w:t>Clinical Fellow O&amp;G – Robotics SITM</w:t>
      </w:r>
    </w:p>
    <w:p w14:paraId="1CF4DAD4" w14:textId="77777777" w:rsidR="00484E65" w:rsidRDefault="00484E65" w:rsidP="000D531B"/>
    <w:p w14:paraId="3406EE19" w14:textId="6900A678" w:rsidR="000D531B" w:rsidRDefault="000D531B" w:rsidP="00484E65">
      <w:pPr>
        <w:spacing w:line="276" w:lineRule="auto"/>
      </w:pPr>
      <w:r>
        <w:t>BHRUT is one of the eight NHSE accredited elective hubs in England</w:t>
      </w:r>
      <w:r w:rsidR="00DC3C94">
        <w:t>.</w:t>
      </w:r>
      <w:r>
        <w:t xml:space="preserve"> We have tw</w:t>
      </w:r>
      <w:r w:rsidR="00DC3C94">
        <w:t xml:space="preserve">o </w:t>
      </w:r>
      <w:r w:rsidR="00484E65">
        <w:t>DaVinci</w:t>
      </w:r>
      <w:r>
        <w:t xml:space="preserve"> Xi systems installed.   We also have a dual console for training and joint </w:t>
      </w:r>
      <w:r w:rsidR="00484E65">
        <w:t>operating and</w:t>
      </w:r>
      <w:r>
        <w:t xml:space="preserve"> have access to our own robotic simulator. </w:t>
      </w:r>
      <w:r w:rsidR="00DC3C94">
        <w:t>All robotic theatre lists will take place at the King George hospital site.</w:t>
      </w:r>
    </w:p>
    <w:p w14:paraId="70C5DBB4" w14:textId="77777777" w:rsidR="000D531B" w:rsidRDefault="000D531B" w:rsidP="00484E65">
      <w:pPr>
        <w:spacing w:line="276" w:lineRule="auto"/>
      </w:pPr>
    </w:p>
    <w:p w14:paraId="20AE503C" w14:textId="2439C175" w:rsidR="00DF0AD0" w:rsidRDefault="000809C2" w:rsidP="00484E65">
      <w:pPr>
        <w:spacing w:line="276" w:lineRule="auto"/>
      </w:pPr>
      <w:r>
        <w:t>The</w:t>
      </w:r>
      <w:r w:rsidR="008F4154">
        <w:t xml:space="preserve"> BHR Gynaecology robotic programme has been running since 2021. Currently we have four trained robotic surgeons, undertaking robotic surgery for Endometriosis, Benign gynaecology, Urogynaecology and Gynae-oncology and have completed over 275 robotic gynaecology procedures. We have 2 all day robotic theatre lists </w:t>
      </w:r>
      <w:r w:rsidR="009C68BD">
        <w:t xml:space="preserve">per week </w:t>
      </w:r>
      <w:r w:rsidR="008F4154">
        <w:t xml:space="preserve">shared between the four surgeons. </w:t>
      </w:r>
      <w:r w:rsidR="00DC3C94">
        <w:t xml:space="preserve">We have just </w:t>
      </w:r>
      <w:r w:rsidR="00484E65">
        <w:t>had two</w:t>
      </w:r>
      <w:r w:rsidR="00DC3C94">
        <w:t xml:space="preserve"> new theatres opened and will have access to more robotic lists, with training of more Consultants planned.</w:t>
      </w:r>
    </w:p>
    <w:p w14:paraId="64A9DDCF" w14:textId="77777777" w:rsidR="00DC3C94" w:rsidRDefault="00DC3C94" w:rsidP="00484E65">
      <w:pPr>
        <w:spacing w:line="276" w:lineRule="auto"/>
      </w:pPr>
    </w:p>
    <w:p w14:paraId="48276614" w14:textId="7FF5B915" w:rsidR="000D531B" w:rsidRDefault="000D531B" w:rsidP="00484E65">
      <w:pPr>
        <w:spacing w:line="276" w:lineRule="auto"/>
      </w:pPr>
      <w:r>
        <w:t>We are a BSGE accredited endometriosis centre and BSUG accredited Urogynaecology centre. We undertake robotic complex joint procedures for Endometriosis including pelvic clearance, bowel resections and ureteric implantation, complex Urogynaecology procedures including colposuspension, sacrocolopexy and non</w:t>
      </w:r>
      <w:r w:rsidR="00DC3C94">
        <w:t>-</w:t>
      </w:r>
      <w:r>
        <w:t>mesh vault procedures</w:t>
      </w:r>
      <w:r w:rsidR="00716AE7">
        <w:t xml:space="preserve"> such as iliopectineal suspension</w:t>
      </w:r>
      <w:r>
        <w:t>, gynae-oncology patients with large BMI and benign gynaecology procedures.</w:t>
      </w:r>
    </w:p>
    <w:p w14:paraId="5A273259" w14:textId="77777777" w:rsidR="00484E65" w:rsidRDefault="00484E65" w:rsidP="00484E65">
      <w:pPr>
        <w:spacing w:line="276" w:lineRule="auto"/>
      </w:pPr>
    </w:p>
    <w:p w14:paraId="5BC018E2" w14:textId="2C0733A0" w:rsidR="008F4154" w:rsidRDefault="008F4154" w:rsidP="00484E65">
      <w:pPr>
        <w:spacing w:line="276" w:lineRule="auto"/>
      </w:pPr>
      <w:r>
        <w:t>The robotic fellow will have 2-3 theatre sessions per week</w:t>
      </w:r>
      <w:r w:rsidR="000809C2">
        <w:t>,</w:t>
      </w:r>
      <w:r>
        <w:t xml:space="preserve"> these will be planned </w:t>
      </w:r>
      <w:r w:rsidR="00484E65">
        <w:t>based</w:t>
      </w:r>
      <w:r>
        <w:t xml:space="preserve"> on the cases on the lists. </w:t>
      </w:r>
      <w:r w:rsidR="000809C2">
        <w:t xml:space="preserve">We are looking into having twilight lists, this will be part of the schedule if they go ahead. </w:t>
      </w:r>
      <w:r>
        <w:t>The</w:t>
      </w:r>
      <w:r w:rsidR="000809C2">
        <w:t xml:space="preserve"> fellow</w:t>
      </w:r>
      <w:r>
        <w:t xml:space="preserve"> will also be expected to undertake data collection, audit and QIPs, and </w:t>
      </w:r>
      <w:r w:rsidR="000809C2">
        <w:t>prepare</w:t>
      </w:r>
      <w:r>
        <w:t xml:space="preserve"> </w:t>
      </w:r>
      <w:r w:rsidR="000809C2">
        <w:t>presentations</w:t>
      </w:r>
      <w:r>
        <w:t xml:space="preserve"> and publications.</w:t>
      </w:r>
      <w:r w:rsidR="009C68BD">
        <w:t xml:space="preserve"> They</w:t>
      </w:r>
    </w:p>
    <w:p w14:paraId="4639BCA1" w14:textId="47568BF9" w:rsidR="000D531B" w:rsidRDefault="000D531B" w:rsidP="00484E65">
      <w:pPr>
        <w:spacing w:line="276" w:lineRule="auto"/>
      </w:pPr>
      <w:r>
        <w:t>The timetable will be adjusted to accommodate the robotic fellow’s subspecialty area of interest.</w:t>
      </w:r>
    </w:p>
    <w:p w14:paraId="4B69238B" w14:textId="77777777" w:rsidR="00484E65" w:rsidRDefault="00484E65" w:rsidP="00484E65">
      <w:pPr>
        <w:spacing w:line="276" w:lineRule="auto"/>
      </w:pPr>
    </w:p>
    <w:p w14:paraId="55CC5B8E" w14:textId="3DA022E4" w:rsidR="008F4154" w:rsidRDefault="008F4154" w:rsidP="00484E65">
      <w:pPr>
        <w:spacing w:line="276" w:lineRule="auto"/>
      </w:pPr>
      <w:r>
        <w:t>An indicative job plan</w:t>
      </w:r>
      <w:r w:rsidR="000809C2">
        <w:t xml:space="preserve"> for the daytime</w:t>
      </w:r>
      <w:r>
        <w:t xml:space="preserve"> is set out below, subject to change:</w:t>
      </w:r>
    </w:p>
    <w:tbl>
      <w:tblPr>
        <w:tblStyle w:val="TableGrid"/>
        <w:tblW w:w="9209" w:type="dxa"/>
        <w:tblLayout w:type="fixed"/>
        <w:tblLook w:val="04A0" w:firstRow="1" w:lastRow="0" w:firstColumn="1" w:lastColumn="0" w:noHBand="0" w:noVBand="1"/>
      </w:tblPr>
      <w:tblGrid>
        <w:gridCol w:w="1304"/>
        <w:gridCol w:w="1243"/>
        <w:gridCol w:w="1701"/>
        <w:gridCol w:w="1566"/>
        <w:gridCol w:w="1839"/>
        <w:gridCol w:w="1556"/>
      </w:tblGrid>
      <w:tr w:rsidR="000D531B" w14:paraId="2B806883" w14:textId="77777777" w:rsidTr="005A448F">
        <w:tc>
          <w:tcPr>
            <w:tcW w:w="1304" w:type="dxa"/>
          </w:tcPr>
          <w:p w14:paraId="4D1AA1A8" w14:textId="0CC98153" w:rsidR="008F4154" w:rsidRDefault="008F4154" w:rsidP="00484E65">
            <w:pPr>
              <w:spacing w:line="276" w:lineRule="auto"/>
            </w:pPr>
            <w:r>
              <w:t>Day</w:t>
            </w:r>
          </w:p>
        </w:tc>
        <w:tc>
          <w:tcPr>
            <w:tcW w:w="1243" w:type="dxa"/>
          </w:tcPr>
          <w:p w14:paraId="4A5CB5BD" w14:textId="71A11E77" w:rsidR="008F4154" w:rsidRDefault="008F4154" w:rsidP="00484E65">
            <w:pPr>
              <w:spacing w:line="276" w:lineRule="auto"/>
            </w:pPr>
            <w:r>
              <w:t>Monday</w:t>
            </w:r>
          </w:p>
        </w:tc>
        <w:tc>
          <w:tcPr>
            <w:tcW w:w="1701" w:type="dxa"/>
          </w:tcPr>
          <w:p w14:paraId="61B501E1" w14:textId="0171EF6A" w:rsidR="008F4154" w:rsidRDefault="000809C2" w:rsidP="00484E65">
            <w:pPr>
              <w:spacing w:line="276" w:lineRule="auto"/>
            </w:pPr>
            <w:r>
              <w:t>Tuesday</w:t>
            </w:r>
          </w:p>
        </w:tc>
        <w:tc>
          <w:tcPr>
            <w:tcW w:w="1566" w:type="dxa"/>
          </w:tcPr>
          <w:p w14:paraId="7815F5FE" w14:textId="3FC56D00" w:rsidR="008F4154" w:rsidRDefault="000809C2" w:rsidP="00484E65">
            <w:pPr>
              <w:spacing w:line="276" w:lineRule="auto"/>
            </w:pPr>
            <w:r>
              <w:t>Wednesday</w:t>
            </w:r>
          </w:p>
        </w:tc>
        <w:tc>
          <w:tcPr>
            <w:tcW w:w="1839" w:type="dxa"/>
          </w:tcPr>
          <w:p w14:paraId="7D8B08A1" w14:textId="526D0AD7" w:rsidR="008F4154" w:rsidRDefault="000809C2" w:rsidP="00484E65">
            <w:pPr>
              <w:spacing w:line="276" w:lineRule="auto"/>
            </w:pPr>
            <w:r>
              <w:t>Thursday</w:t>
            </w:r>
          </w:p>
        </w:tc>
        <w:tc>
          <w:tcPr>
            <w:tcW w:w="1556" w:type="dxa"/>
          </w:tcPr>
          <w:p w14:paraId="59D71654" w14:textId="51FCF417" w:rsidR="008F4154" w:rsidRDefault="000809C2" w:rsidP="00484E65">
            <w:pPr>
              <w:spacing w:line="276" w:lineRule="auto"/>
            </w:pPr>
            <w:r>
              <w:t>Friday</w:t>
            </w:r>
          </w:p>
        </w:tc>
      </w:tr>
      <w:tr w:rsidR="000D531B" w14:paraId="2148834A" w14:textId="77777777" w:rsidTr="005A448F">
        <w:tc>
          <w:tcPr>
            <w:tcW w:w="1304" w:type="dxa"/>
          </w:tcPr>
          <w:p w14:paraId="70683F82" w14:textId="42610B51" w:rsidR="008F4154" w:rsidRDefault="000809C2" w:rsidP="00484E65">
            <w:pPr>
              <w:spacing w:line="276" w:lineRule="auto"/>
            </w:pPr>
            <w:r>
              <w:t>Morning</w:t>
            </w:r>
          </w:p>
        </w:tc>
        <w:tc>
          <w:tcPr>
            <w:tcW w:w="1243" w:type="dxa"/>
          </w:tcPr>
          <w:p w14:paraId="783634D1" w14:textId="4E6E4D97" w:rsidR="008F4154" w:rsidRDefault="000809C2" w:rsidP="00484E65">
            <w:pPr>
              <w:spacing w:line="276" w:lineRule="auto"/>
            </w:pPr>
            <w:r>
              <w:t>Theatre</w:t>
            </w:r>
          </w:p>
        </w:tc>
        <w:tc>
          <w:tcPr>
            <w:tcW w:w="1701" w:type="dxa"/>
          </w:tcPr>
          <w:p w14:paraId="49AD9E51" w14:textId="77777777" w:rsidR="000D531B" w:rsidRDefault="000D531B" w:rsidP="00484E65">
            <w:pPr>
              <w:spacing w:line="276" w:lineRule="auto"/>
            </w:pPr>
            <w:r>
              <w:t>MDT 8-9</w:t>
            </w:r>
          </w:p>
          <w:p w14:paraId="52951DDA" w14:textId="3B71E13E" w:rsidR="008F4154" w:rsidRDefault="000809C2" w:rsidP="00484E65">
            <w:pPr>
              <w:spacing w:line="276" w:lineRule="auto"/>
            </w:pPr>
            <w:r>
              <w:t>Hyst</w:t>
            </w:r>
            <w:r w:rsidR="005A448F">
              <w:t xml:space="preserve">/ </w:t>
            </w:r>
            <w:proofErr w:type="spellStart"/>
            <w:r>
              <w:t>Myosure</w:t>
            </w:r>
            <w:proofErr w:type="spellEnd"/>
          </w:p>
        </w:tc>
        <w:tc>
          <w:tcPr>
            <w:tcW w:w="1566" w:type="dxa"/>
          </w:tcPr>
          <w:p w14:paraId="3DA70BA3" w14:textId="334DEC1C" w:rsidR="008F4154" w:rsidRDefault="000809C2" w:rsidP="00484E65">
            <w:pPr>
              <w:spacing w:line="276" w:lineRule="auto"/>
            </w:pPr>
            <w:r>
              <w:t>Theatre</w:t>
            </w:r>
          </w:p>
        </w:tc>
        <w:tc>
          <w:tcPr>
            <w:tcW w:w="1839" w:type="dxa"/>
          </w:tcPr>
          <w:p w14:paraId="4C764514" w14:textId="63C30E12" w:rsidR="008F4154" w:rsidRDefault="000809C2" w:rsidP="00484E65">
            <w:pPr>
              <w:spacing w:line="276" w:lineRule="auto"/>
            </w:pPr>
            <w:r>
              <w:t>GOPD</w:t>
            </w:r>
          </w:p>
        </w:tc>
        <w:tc>
          <w:tcPr>
            <w:tcW w:w="1556" w:type="dxa"/>
          </w:tcPr>
          <w:p w14:paraId="7044FA70" w14:textId="7FB2FB0D" w:rsidR="008F4154" w:rsidRDefault="000809C2" w:rsidP="00484E65">
            <w:pPr>
              <w:spacing w:line="276" w:lineRule="auto"/>
            </w:pPr>
            <w:r>
              <w:t>CS</w:t>
            </w:r>
            <w:r w:rsidR="009C68BD">
              <w:t>/LWD</w:t>
            </w:r>
          </w:p>
        </w:tc>
      </w:tr>
      <w:tr w:rsidR="000D531B" w14:paraId="1FAF035C" w14:textId="77777777" w:rsidTr="005A448F">
        <w:tc>
          <w:tcPr>
            <w:tcW w:w="1304" w:type="dxa"/>
          </w:tcPr>
          <w:p w14:paraId="7D1BE6A9" w14:textId="3ED21750" w:rsidR="008F4154" w:rsidRDefault="008F4154" w:rsidP="00484E65">
            <w:pPr>
              <w:spacing w:line="276" w:lineRule="auto"/>
            </w:pPr>
            <w:r>
              <w:t>Afternoon</w:t>
            </w:r>
          </w:p>
        </w:tc>
        <w:tc>
          <w:tcPr>
            <w:tcW w:w="1243" w:type="dxa"/>
          </w:tcPr>
          <w:p w14:paraId="75E1773C" w14:textId="545E221A" w:rsidR="008F4154" w:rsidRDefault="000809C2" w:rsidP="00484E65">
            <w:pPr>
              <w:spacing w:line="276" w:lineRule="auto"/>
            </w:pPr>
            <w:r>
              <w:t>Admin</w:t>
            </w:r>
            <w:r w:rsidR="00484E65">
              <w:t xml:space="preserve"> </w:t>
            </w:r>
            <w:r>
              <w:t>/</w:t>
            </w:r>
            <w:r w:rsidR="00484E65">
              <w:t xml:space="preserve"> </w:t>
            </w:r>
            <w:r>
              <w:t>Research</w:t>
            </w:r>
          </w:p>
        </w:tc>
        <w:tc>
          <w:tcPr>
            <w:tcW w:w="1701" w:type="dxa"/>
          </w:tcPr>
          <w:p w14:paraId="65A83254" w14:textId="4E2589AA" w:rsidR="008F4154" w:rsidRDefault="000809C2" w:rsidP="00484E65">
            <w:pPr>
              <w:spacing w:line="276" w:lineRule="auto"/>
            </w:pPr>
            <w:r>
              <w:t>GOPD</w:t>
            </w:r>
          </w:p>
        </w:tc>
        <w:tc>
          <w:tcPr>
            <w:tcW w:w="1566" w:type="dxa"/>
          </w:tcPr>
          <w:p w14:paraId="009FB230" w14:textId="49DC395C" w:rsidR="008F4154" w:rsidRDefault="000809C2" w:rsidP="00484E65">
            <w:pPr>
              <w:spacing w:line="276" w:lineRule="auto"/>
            </w:pPr>
            <w:r>
              <w:t>Theatre</w:t>
            </w:r>
          </w:p>
        </w:tc>
        <w:tc>
          <w:tcPr>
            <w:tcW w:w="1839" w:type="dxa"/>
          </w:tcPr>
          <w:p w14:paraId="09837D9C" w14:textId="3E792AAA" w:rsidR="008F4154" w:rsidRDefault="00127150" w:rsidP="00484E65">
            <w:pPr>
              <w:spacing w:line="276" w:lineRule="auto"/>
            </w:pPr>
            <w:r>
              <w:t>F</w:t>
            </w:r>
            <w:r w:rsidR="000D531B">
              <w:t>lexible</w:t>
            </w:r>
            <w:r w:rsidR="009C68BD">
              <w:t xml:space="preserve"> clinical</w:t>
            </w:r>
          </w:p>
        </w:tc>
        <w:tc>
          <w:tcPr>
            <w:tcW w:w="1556" w:type="dxa"/>
          </w:tcPr>
          <w:p w14:paraId="1476768F" w14:textId="2F9159E2" w:rsidR="008F4154" w:rsidRDefault="000809C2" w:rsidP="00484E65">
            <w:pPr>
              <w:spacing w:line="276" w:lineRule="auto"/>
            </w:pPr>
            <w:r>
              <w:t>Teaching</w:t>
            </w:r>
          </w:p>
        </w:tc>
      </w:tr>
    </w:tbl>
    <w:p w14:paraId="55E166F6" w14:textId="77777777" w:rsidR="005A448F" w:rsidRDefault="005A448F" w:rsidP="00484E65">
      <w:pPr>
        <w:spacing w:line="276" w:lineRule="auto"/>
      </w:pPr>
    </w:p>
    <w:p w14:paraId="52AE7427" w14:textId="69E373E1" w:rsidR="008F4154" w:rsidRDefault="000809C2" w:rsidP="00484E65">
      <w:pPr>
        <w:spacing w:line="276" w:lineRule="auto"/>
      </w:pPr>
      <w:r>
        <w:t>The robotic fellow will also participate in the O and G middle grade on call rota.</w:t>
      </w:r>
    </w:p>
    <w:sectPr w:rsidR="008F4154" w:rsidSect="0094680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9384" w14:textId="77777777" w:rsidR="00C77B43" w:rsidRDefault="00C77B43" w:rsidP="00484E65">
      <w:r>
        <w:separator/>
      </w:r>
    </w:p>
  </w:endnote>
  <w:endnote w:type="continuationSeparator" w:id="0">
    <w:p w14:paraId="00D4EA56" w14:textId="77777777" w:rsidR="00C77B43" w:rsidRDefault="00C77B43" w:rsidP="0048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8C0D1" w14:textId="77777777" w:rsidR="00C77B43" w:rsidRDefault="00C77B43" w:rsidP="00484E65">
      <w:r>
        <w:separator/>
      </w:r>
    </w:p>
  </w:footnote>
  <w:footnote w:type="continuationSeparator" w:id="0">
    <w:p w14:paraId="49B1FA8D" w14:textId="77777777" w:rsidR="00C77B43" w:rsidRDefault="00C77B43" w:rsidP="0048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D9C5" w14:textId="6F5346FF" w:rsidR="00484E65" w:rsidRDefault="00484E65">
    <w:pPr>
      <w:pStyle w:val="Header"/>
    </w:pPr>
    <w:r w:rsidRPr="00484E65">
      <w:rPr>
        <w:rFonts w:ascii="Calibri" w:eastAsia="Calibri" w:hAnsi="Calibri" w:cs="Times New Roman"/>
        <w:noProof/>
        <w:kern w:val="0"/>
        <w:sz w:val="22"/>
        <w:szCs w:val="22"/>
        <w:lang w:eastAsia="en-GB"/>
        <w14:ligatures w14:val="none"/>
      </w:rPr>
      <w:drawing>
        <wp:anchor distT="0" distB="288290" distL="114300" distR="114300" simplePos="0" relativeHeight="251659264" behindDoc="0" locked="0" layoutInCell="1" allowOverlap="1" wp14:anchorId="68D79FAB" wp14:editId="24296EAE">
          <wp:simplePos x="0" y="0"/>
          <wp:positionH relativeFrom="margin">
            <wp:posOffset>2981325</wp:posOffset>
          </wp:positionH>
          <wp:positionV relativeFrom="margin">
            <wp:posOffset>-104775</wp:posOffset>
          </wp:positionV>
          <wp:extent cx="3196590" cy="554355"/>
          <wp:effectExtent l="0" t="0" r="3810" b="0"/>
          <wp:wrapTopAndBottom/>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96590"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50"/>
    <w:rsid w:val="000809C2"/>
    <w:rsid w:val="000D531B"/>
    <w:rsid w:val="00122750"/>
    <w:rsid w:val="00127150"/>
    <w:rsid w:val="003C68F8"/>
    <w:rsid w:val="00484E65"/>
    <w:rsid w:val="005A448F"/>
    <w:rsid w:val="00716AE7"/>
    <w:rsid w:val="00812B88"/>
    <w:rsid w:val="008F4154"/>
    <w:rsid w:val="0094015B"/>
    <w:rsid w:val="00946808"/>
    <w:rsid w:val="009C68BD"/>
    <w:rsid w:val="00C77B43"/>
    <w:rsid w:val="00DC3C94"/>
    <w:rsid w:val="00DF0AD0"/>
    <w:rsid w:val="00F50A0C"/>
    <w:rsid w:val="00F6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808D"/>
  <w15:chartTrackingRefBased/>
  <w15:docId w15:val="{673588B6-5A29-8041-A4F1-CF8A5897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7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7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7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7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750"/>
    <w:rPr>
      <w:rFonts w:eastAsiaTheme="majorEastAsia" w:cstheme="majorBidi"/>
      <w:color w:val="272727" w:themeColor="text1" w:themeTint="D8"/>
    </w:rPr>
  </w:style>
  <w:style w:type="paragraph" w:styleId="Title">
    <w:name w:val="Title"/>
    <w:basedOn w:val="Normal"/>
    <w:next w:val="Normal"/>
    <w:link w:val="TitleChar"/>
    <w:uiPriority w:val="10"/>
    <w:qFormat/>
    <w:rsid w:val="001227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7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7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2750"/>
    <w:rPr>
      <w:i/>
      <w:iCs/>
      <w:color w:val="404040" w:themeColor="text1" w:themeTint="BF"/>
    </w:rPr>
  </w:style>
  <w:style w:type="paragraph" w:styleId="ListParagraph">
    <w:name w:val="List Paragraph"/>
    <w:basedOn w:val="Normal"/>
    <w:uiPriority w:val="34"/>
    <w:qFormat/>
    <w:rsid w:val="00122750"/>
    <w:pPr>
      <w:ind w:left="720"/>
      <w:contextualSpacing/>
    </w:pPr>
  </w:style>
  <w:style w:type="character" w:styleId="IntenseEmphasis">
    <w:name w:val="Intense Emphasis"/>
    <w:basedOn w:val="DefaultParagraphFont"/>
    <w:uiPriority w:val="21"/>
    <w:qFormat/>
    <w:rsid w:val="00122750"/>
    <w:rPr>
      <w:i/>
      <w:iCs/>
      <w:color w:val="0F4761" w:themeColor="accent1" w:themeShade="BF"/>
    </w:rPr>
  </w:style>
  <w:style w:type="paragraph" w:styleId="IntenseQuote">
    <w:name w:val="Intense Quote"/>
    <w:basedOn w:val="Normal"/>
    <w:next w:val="Normal"/>
    <w:link w:val="IntenseQuoteChar"/>
    <w:uiPriority w:val="30"/>
    <w:qFormat/>
    <w:rsid w:val="00122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750"/>
    <w:rPr>
      <w:i/>
      <w:iCs/>
      <w:color w:val="0F4761" w:themeColor="accent1" w:themeShade="BF"/>
    </w:rPr>
  </w:style>
  <w:style w:type="character" w:styleId="IntenseReference">
    <w:name w:val="Intense Reference"/>
    <w:basedOn w:val="DefaultParagraphFont"/>
    <w:uiPriority w:val="32"/>
    <w:qFormat/>
    <w:rsid w:val="00122750"/>
    <w:rPr>
      <w:b/>
      <w:bCs/>
      <w:smallCaps/>
      <w:color w:val="0F4761" w:themeColor="accent1" w:themeShade="BF"/>
      <w:spacing w:val="5"/>
    </w:rPr>
  </w:style>
  <w:style w:type="table" w:styleId="TableGrid">
    <w:name w:val="Table Grid"/>
    <w:basedOn w:val="TableNormal"/>
    <w:uiPriority w:val="39"/>
    <w:rsid w:val="008F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E65"/>
    <w:pPr>
      <w:tabs>
        <w:tab w:val="center" w:pos="4513"/>
        <w:tab w:val="right" w:pos="9026"/>
      </w:tabs>
    </w:pPr>
  </w:style>
  <w:style w:type="character" w:customStyle="1" w:styleId="HeaderChar">
    <w:name w:val="Header Char"/>
    <w:basedOn w:val="DefaultParagraphFont"/>
    <w:link w:val="Header"/>
    <w:uiPriority w:val="99"/>
    <w:rsid w:val="00484E65"/>
  </w:style>
  <w:style w:type="paragraph" w:styleId="Footer">
    <w:name w:val="footer"/>
    <w:basedOn w:val="Normal"/>
    <w:link w:val="FooterChar"/>
    <w:uiPriority w:val="99"/>
    <w:unhideWhenUsed/>
    <w:rsid w:val="00484E65"/>
    <w:pPr>
      <w:tabs>
        <w:tab w:val="center" w:pos="4513"/>
        <w:tab w:val="right" w:pos="9026"/>
      </w:tabs>
    </w:pPr>
  </w:style>
  <w:style w:type="character" w:customStyle="1" w:styleId="FooterChar">
    <w:name w:val="Footer Char"/>
    <w:basedOn w:val="DefaultParagraphFont"/>
    <w:link w:val="Footer"/>
    <w:uiPriority w:val="99"/>
    <w:rsid w:val="0048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ca8a0f-e326-4804-b8dc-d533e91737f4">
      <Terms xmlns="http://schemas.microsoft.com/office/infopath/2007/PartnerControls"/>
    </lcf76f155ced4ddcb4097134ff3c332f>
    <_ip_UnifiedCompliancePolicyUIAction xmlns="4e8ed25f-e524-462f-a0f4-a9a24ef012cf" xsi:nil="true"/>
    <_ip_UnifiedCompliancePolicyProperties xmlns="4e8ed25f-e524-462f-a0f4-a9a24ef012cf" xsi:nil="true"/>
    <Date xmlns="6dca8a0f-e326-4804-b8dc-d533e91737f4" xsi:nil="true"/>
    <TaxCatchAll xmlns="4e8ed25f-e524-462f-a0f4-a9a24ef012cf" xsi:nil="true"/>
    <_Flow_SignoffStatus xmlns="6dca8a0f-e326-4804-b8dc-d533e91737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F3A12F83147642A290AFFC8CE9392C" ma:contentTypeVersion="29" ma:contentTypeDescription="Create a new document." ma:contentTypeScope="" ma:versionID="6cb81b9f6de7aeaa33fd8fca6b173f1c">
  <xsd:schema xmlns:xsd="http://www.w3.org/2001/XMLSchema" xmlns:xs="http://www.w3.org/2001/XMLSchema" xmlns:p="http://schemas.microsoft.com/office/2006/metadata/properties" xmlns:ns2="6dca8a0f-e326-4804-b8dc-d533e91737f4" xmlns:ns3="4e8ed25f-e524-462f-a0f4-a9a24ef012cf" targetNamespace="http://schemas.microsoft.com/office/2006/metadata/properties" ma:root="true" ma:fieldsID="ffc225bf40f6710ff3ae0702cb0babd4" ns2:_="" ns3:_="">
    <xsd:import namespace="6dca8a0f-e326-4804-b8dc-d533e91737f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3:_ip_UnifiedCompliancePolicyProperties" minOccurs="0"/>
                <xsd:element ref="ns3:_ip_UnifiedCompliancePolicyUIAction"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a8a0f-e326-4804-b8dc-d533e91737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Date" ma:index="11" nillable="true" ma:displayName="Date " ma:format="DateOnly" ma:internalName="Date" ma:readOnly="false">
      <xsd:simpleType>
        <xsd:restriction base="dms:DateTim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_Flow_SignoffStatus" ma:index="15" nillable="true" ma:displayName="Sign-off status" ma:internalName="Sign_x002d_off_x0020_status" ma:readOnly="fals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e09831-02fa-4903-b75d-eff42368b144}"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2AA52-42CA-486B-A4E3-2AA5DD485AAB}">
  <ds:schemaRefs>
    <ds:schemaRef ds:uri="http://schemas.microsoft.com/office/2006/metadata/properties"/>
    <ds:schemaRef ds:uri="http://schemas.microsoft.com/office/infopath/2007/PartnerControls"/>
    <ds:schemaRef ds:uri="6dca8a0f-e326-4804-b8dc-d533e91737f4"/>
    <ds:schemaRef ds:uri="4e8ed25f-e524-462f-a0f4-a9a24ef012cf"/>
  </ds:schemaRefs>
</ds:datastoreItem>
</file>

<file path=customXml/itemProps2.xml><?xml version="1.0" encoding="utf-8"?>
<ds:datastoreItem xmlns:ds="http://schemas.openxmlformats.org/officeDocument/2006/customXml" ds:itemID="{449C3410-B85C-4216-9672-D3D07BB0F067}">
  <ds:schemaRefs>
    <ds:schemaRef ds:uri="http://schemas.microsoft.com/sharepoint/v3/contenttype/forms"/>
  </ds:schemaRefs>
</ds:datastoreItem>
</file>

<file path=customXml/itemProps3.xml><?xml version="1.0" encoding="utf-8"?>
<ds:datastoreItem xmlns:ds="http://schemas.openxmlformats.org/officeDocument/2006/customXml" ds:itemID="{E34C169C-67C5-466A-8687-3F61F3E14E44}"/>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 Nair Ltd</dc:creator>
  <cp:keywords/>
  <dc:description/>
  <cp:lastModifiedBy>SHEPPARD, Ieva (NHS ENGLAND)</cp:lastModifiedBy>
  <cp:revision>2</cp:revision>
  <dcterms:created xsi:type="dcterms:W3CDTF">2025-04-29T15:30:00Z</dcterms:created>
  <dcterms:modified xsi:type="dcterms:W3CDTF">2025-04-29T15:30:00Z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0x010100A6F3A12F83147642A290AFFC8CE9392C</vt:lpwstr>
  </property>
</Properties>
</file>