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34B8" w14:textId="77777777" w:rsidR="00A179E2" w:rsidRPr="0064247A" w:rsidRDefault="00A179E2" w:rsidP="00A179E2">
      <w:pPr>
        <w:jc w:val="right"/>
        <w:rPr>
          <w:rFonts w:cs="Arial"/>
        </w:rPr>
      </w:pPr>
      <w:r w:rsidRPr="0064247A">
        <w:rPr>
          <w:rFonts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4CD47DC" wp14:editId="724A8DB3">
            <wp:simplePos x="0" y="0"/>
            <wp:positionH relativeFrom="column">
              <wp:posOffset>5391150</wp:posOffset>
            </wp:positionH>
            <wp:positionV relativeFrom="paragraph">
              <wp:posOffset>-38100</wp:posOffset>
            </wp:positionV>
            <wp:extent cx="1296000" cy="574837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574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A7075" w14:textId="77777777" w:rsidR="00641BC0" w:rsidRPr="0064247A" w:rsidRDefault="00A179E2" w:rsidP="00A179E2">
      <w:pPr>
        <w:jc w:val="center"/>
        <w:rPr>
          <w:rFonts w:cs="Arial"/>
          <w:color w:val="808080" w:themeColor="background1" w:themeShade="80"/>
          <w:sz w:val="18"/>
          <w:szCs w:val="18"/>
        </w:rPr>
      </w:pPr>
      <w:r w:rsidRPr="0064247A">
        <w:rPr>
          <w:rFonts w:cs="Arial"/>
          <w:color w:val="808080" w:themeColor="background1" w:themeShade="80"/>
          <w:sz w:val="18"/>
          <w:szCs w:val="18"/>
        </w:rPr>
        <w:t xml:space="preserve">Public Health </w:t>
      </w:r>
      <w:r w:rsidR="00B9185E" w:rsidRPr="0064247A">
        <w:rPr>
          <w:rFonts w:cs="Arial"/>
          <w:color w:val="808080" w:themeColor="background1" w:themeShade="80"/>
          <w:sz w:val="18"/>
          <w:szCs w:val="18"/>
        </w:rPr>
        <w:t>Division</w:t>
      </w:r>
      <w:r w:rsidRPr="0064247A">
        <w:rPr>
          <w:rFonts w:cs="Arial"/>
          <w:color w:val="808080" w:themeColor="background1" w:themeShade="80"/>
          <w:sz w:val="18"/>
          <w:szCs w:val="18"/>
        </w:rPr>
        <w:br/>
      </w:r>
      <w:r w:rsidR="00A67AFC" w:rsidRPr="0064247A">
        <w:rPr>
          <w:rFonts w:cs="Arial"/>
          <w:color w:val="808080" w:themeColor="background1" w:themeShade="80"/>
          <w:sz w:val="18"/>
          <w:szCs w:val="18"/>
        </w:rPr>
        <w:t>Environment, Leisure &amp; Public Health</w:t>
      </w:r>
    </w:p>
    <w:p w14:paraId="39025ACA" w14:textId="0577E0E0" w:rsidR="00A179E2" w:rsidRDefault="00C33C33" w:rsidP="000D7692">
      <w:pPr>
        <w:tabs>
          <w:tab w:val="left" w:pos="6315"/>
        </w:tabs>
        <w:rPr>
          <w:rFonts w:cs="Arial"/>
        </w:rPr>
      </w:pPr>
      <w:r w:rsidRPr="0064247A">
        <w:rPr>
          <w:rFonts w:cs="Arial"/>
        </w:rPr>
        <w:tab/>
      </w:r>
    </w:p>
    <w:p w14:paraId="04179B3B" w14:textId="519247D2" w:rsidR="00286E6F" w:rsidRPr="0064247A" w:rsidRDefault="0070599C" w:rsidP="0070599C">
      <w:pPr>
        <w:jc w:val="center"/>
        <w:rPr>
          <w:rFonts w:cs="Arial"/>
          <w:b/>
          <w:bCs/>
        </w:rPr>
      </w:pPr>
      <w:r w:rsidRPr="0064247A">
        <w:rPr>
          <w:rFonts w:cs="Arial"/>
          <w:b/>
          <w:bCs/>
        </w:rPr>
        <w:t>Information for Prospective Registrars – Southwark Council</w:t>
      </w:r>
    </w:p>
    <w:p w14:paraId="18AAD2B8" w14:textId="77777777" w:rsidR="00286E6F" w:rsidRPr="0064247A" w:rsidRDefault="00286E6F" w:rsidP="00641BC0">
      <w:pPr>
        <w:jc w:val="center"/>
        <w:rPr>
          <w:rFonts w:cs="Arial"/>
        </w:rPr>
      </w:pPr>
    </w:p>
    <w:p w14:paraId="6C629DBB" w14:textId="35A583C4" w:rsidR="00286E6F" w:rsidRPr="0064247A" w:rsidRDefault="00286E6F" w:rsidP="00641BC0">
      <w:pPr>
        <w:jc w:val="center"/>
        <w:rPr>
          <w:rFonts w:cs="Arial"/>
        </w:rPr>
      </w:pPr>
      <w:r w:rsidRPr="0064247A">
        <w:rPr>
          <w:rFonts w:cs="Arial"/>
        </w:rPr>
        <w:t xml:space="preserve">Last updated </w:t>
      </w:r>
      <w:r w:rsidR="004D21B5" w:rsidRPr="0064247A">
        <w:rPr>
          <w:rFonts w:cs="Arial"/>
        </w:rPr>
        <w:t>2 February 2022</w:t>
      </w:r>
    </w:p>
    <w:p w14:paraId="1E49F450" w14:textId="77777777" w:rsidR="00286E6F" w:rsidRPr="0064247A" w:rsidRDefault="00286E6F">
      <w:pPr>
        <w:rPr>
          <w:rFonts w:cs="Arial"/>
        </w:rPr>
      </w:pPr>
    </w:p>
    <w:p w14:paraId="2EF5ED8E" w14:textId="0A67B5C2" w:rsidR="00444C5B" w:rsidRPr="00444C5B" w:rsidRDefault="00444C5B" w:rsidP="00444C5B">
      <w:pPr>
        <w:rPr>
          <w:rFonts w:eastAsia="Times New Roman" w:cs="Arial"/>
          <w:sz w:val="24"/>
          <w:szCs w:val="24"/>
          <w:lang w:eastAsia="en-GB"/>
        </w:rPr>
      </w:pPr>
      <w:r w:rsidRPr="00444C5B">
        <w:rPr>
          <w:rFonts w:eastAsia="Times New Roman" w:cs="Arial"/>
          <w:sz w:val="24"/>
          <w:szCs w:val="24"/>
          <w:lang w:eastAsia="en-GB"/>
        </w:rPr>
        <w:fldChar w:fldCharType="begin"/>
      </w:r>
      <w:r w:rsidRPr="00444C5B">
        <w:rPr>
          <w:rFonts w:eastAsia="Times New Roman" w:cs="Arial"/>
          <w:sz w:val="24"/>
          <w:szCs w:val="24"/>
          <w:lang w:eastAsia="en-GB"/>
        </w:rPr>
        <w:instrText xml:space="preserve"> INCLUDEPICTURE "/var/folders/9j/qlqsp0z92hs6vjdvb0dszys00000gn/T/com.microsoft.Word/WebArchiveCopyPasteTempFiles/southwark-council-banner-1617668701363.jpg" \* MERGEFORMATINET </w:instrText>
      </w:r>
      <w:r w:rsidRPr="00444C5B">
        <w:rPr>
          <w:rFonts w:eastAsia="Times New Roman" w:cs="Arial"/>
          <w:sz w:val="24"/>
          <w:szCs w:val="24"/>
          <w:lang w:eastAsia="en-GB"/>
        </w:rPr>
        <w:fldChar w:fldCharType="separate"/>
      </w:r>
      <w:r w:rsidRPr="0064247A">
        <w:rPr>
          <w:rFonts w:eastAsia="Times New Roman" w:cs="Arial"/>
          <w:noProof/>
          <w:sz w:val="24"/>
          <w:szCs w:val="24"/>
          <w:lang w:eastAsia="en-GB"/>
        </w:rPr>
        <w:drawing>
          <wp:inline distT="0" distB="0" distL="0" distR="0" wp14:anchorId="11CE35E3" wp14:editId="6901F02C">
            <wp:extent cx="6645910" cy="1266825"/>
            <wp:effectExtent l="0" t="0" r="0" b="3175"/>
            <wp:docPr id="1" name="Picture 1" descr="Cover Image for Southwark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mage for Southwark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C5B">
        <w:rPr>
          <w:rFonts w:eastAsia="Times New Roman" w:cs="Arial"/>
          <w:sz w:val="24"/>
          <w:szCs w:val="24"/>
          <w:lang w:eastAsia="en-GB"/>
        </w:rPr>
        <w:fldChar w:fldCharType="end"/>
      </w:r>
    </w:p>
    <w:p w14:paraId="53B2A782" w14:textId="77777777" w:rsidR="00240280" w:rsidRPr="00240280" w:rsidRDefault="00240280" w:rsidP="00544312">
      <w:pPr>
        <w:jc w:val="both"/>
        <w:rPr>
          <w:rFonts w:cs="Arial"/>
          <w:b/>
          <w:bCs/>
        </w:rPr>
      </w:pPr>
    </w:p>
    <w:p w14:paraId="365D3B73" w14:textId="50AE8F0C" w:rsidR="0070599C" w:rsidRPr="00240280" w:rsidRDefault="0070599C" w:rsidP="00544312">
      <w:pPr>
        <w:jc w:val="both"/>
        <w:rPr>
          <w:rFonts w:cs="Arial"/>
          <w:b/>
          <w:bCs/>
        </w:rPr>
      </w:pPr>
      <w:r w:rsidRPr="00240280">
        <w:rPr>
          <w:rFonts w:cs="Arial"/>
          <w:b/>
          <w:bCs/>
        </w:rPr>
        <w:t>Southwark is a</w:t>
      </w:r>
      <w:r w:rsidR="00652DDD" w:rsidRPr="00240280">
        <w:rPr>
          <w:rFonts w:cs="Arial"/>
          <w:b/>
          <w:bCs/>
        </w:rPr>
        <w:t xml:space="preserve"> densely populated, </w:t>
      </w:r>
      <w:r w:rsidRPr="00240280">
        <w:rPr>
          <w:rFonts w:cs="Arial"/>
          <w:b/>
          <w:bCs/>
        </w:rPr>
        <w:t xml:space="preserve">inner London borough </w:t>
      </w:r>
      <w:r w:rsidR="00652DDD" w:rsidRPr="00240280">
        <w:rPr>
          <w:rFonts w:cs="Arial"/>
          <w:b/>
          <w:bCs/>
        </w:rPr>
        <w:t>stretching</w:t>
      </w:r>
      <w:r w:rsidRPr="00240280">
        <w:rPr>
          <w:rFonts w:cs="Arial"/>
          <w:b/>
          <w:bCs/>
        </w:rPr>
        <w:t xml:space="preserve"> </w:t>
      </w:r>
      <w:r w:rsidR="00652DDD" w:rsidRPr="00240280">
        <w:rPr>
          <w:rFonts w:cs="Arial"/>
          <w:b/>
          <w:bCs/>
        </w:rPr>
        <w:t xml:space="preserve">from </w:t>
      </w:r>
      <w:r w:rsidRPr="00240280">
        <w:rPr>
          <w:rFonts w:cs="Arial"/>
          <w:b/>
          <w:bCs/>
        </w:rPr>
        <w:t>the South Bank of the River Thames through to Canada Water (in Docklands) down to leafy Dulwich in the south. It is a highly diverse borough – in just about every respect – with high levels of deprivation</w:t>
      </w:r>
      <w:r w:rsidR="00652DDD" w:rsidRPr="00240280">
        <w:rPr>
          <w:rFonts w:cs="Arial"/>
          <w:b/>
          <w:bCs/>
        </w:rPr>
        <w:t xml:space="preserve"> interspersed with </w:t>
      </w:r>
      <w:r w:rsidR="00197F0F" w:rsidRPr="00240280">
        <w:rPr>
          <w:rFonts w:cs="Arial"/>
          <w:b/>
          <w:bCs/>
        </w:rPr>
        <w:t xml:space="preserve">affluence </w:t>
      </w:r>
      <w:r w:rsidR="00652DDD" w:rsidRPr="00240280">
        <w:rPr>
          <w:rFonts w:cs="Arial"/>
          <w:b/>
          <w:bCs/>
        </w:rPr>
        <w:t xml:space="preserve">– </w:t>
      </w:r>
      <w:r w:rsidR="00197F0F" w:rsidRPr="00240280">
        <w:rPr>
          <w:rFonts w:cs="Arial"/>
          <w:b/>
          <w:bCs/>
        </w:rPr>
        <w:t>and</w:t>
      </w:r>
      <w:r w:rsidR="00652DDD" w:rsidRPr="00240280">
        <w:rPr>
          <w:rFonts w:cs="Arial"/>
          <w:b/>
          <w:bCs/>
        </w:rPr>
        <w:t xml:space="preserve"> town centres in the Borough, Elephant and Castle, </w:t>
      </w:r>
      <w:proofErr w:type="gramStart"/>
      <w:r w:rsidRPr="00240280">
        <w:rPr>
          <w:rFonts w:cs="Arial"/>
          <w:b/>
          <w:bCs/>
        </w:rPr>
        <w:t>Peckham</w:t>
      </w:r>
      <w:proofErr w:type="gramEnd"/>
      <w:r w:rsidRPr="00240280">
        <w:rPr>
          <w:rFonts w:cs="Arial"/>
          <w:b/>
          <w:bCs/>
        </w:rPr>
        <w:t xml:space="preserve"> and Camberwell.</w:t>
      </w:r>
      <w:r w:rsidR="00652DDD" w:rsidRPr="00240280">
        <w:rPr>
          <w:rFonts w:cs="Arial"/>
          <w:b/>
          <w:bCs/>
        </w:rPr>
        <w:t xml:space="preserve"> Southwark is a fascinating borough to work in for public health with a rich history of community engagement and innovation.</w:t>
      </w:r>
    </w:p>
    <w:p w14:paraId="74099D8B" w14:textId="025EE265" w:rsidR="0070599C" w:rsidRPr="0064247A" w:rsidRDefault="0070599C" w:rsidP="00544312">
      <w:pPr>
        <w:jc w:val="both"/>
        <w:rPr>
          <w:rFonts w:cs="Arial"/>
        </w:rPr>
      </w:pPr>
    </w:p>
    <w:p w14:paraId="38B9AA94" w14:textId="4394E5D8" w:rsidR="0070599C" w:rsidRDefault="0070599C" w:rsidP="00544312">
      <w:pPr>
        <w:jc w:val="both"/>
        <w:rPr>
          <w:rFonts w:cs="Arial"/>
        </w:rPr>
      </w:pPr>
      <w:r w:rsidRPr="0064247A">
        <w:rPr>
          <w:rFonts w:cs="Arial"/>
        </w:rPr>
        <w:t xml:space="preserve">The </w:t>
      </w:r>
      <w:hyperlink r:id="rId9" w:history="1">
        <w:r w:rsidRPr="0064247A">
          <w:rPr>
            <w:rStyle w:val="Hyperlink"/>
            <w:rFonts w:cs="Arial"/>
          </w:rPr>
          <w:t>Public Health team</w:t>
        </w:r>
      </w:hyperlink>
      <w:r w:rsidRPr="0064247A">
        <w:rPr>
          <w:rFonts w:cs="Arial"/>
        </w:rPr>
        <w:t xml:space="preserve"> comprises </w:t>
      </w:r>
      <w:r w:rsidR="00652DDD" w:rsidRPr="0064247A">
        <w:rPr>
          <w:rFonts w:cs="Arial"/>
        </w:rPr>
        <w:t xml:space="preserve">more than </w:t>
      </w:r>
      <w:r w:rsidR="004D21B5" w:rsidRPr="0064247A">
        <w:rPr>
          <w:rFonts w:cs="Arial"/>
        </w:rPr>
        <w:t>40</w:t>
      </w:r>
      <w:r w:rsidRPr="0064247A">
        <w:rPr>
          <w:rFonts w:cs="Arial"/>
        </w:rPr>
        <w:t xml:space="preserve"> members of staff and is based at the </w:t>
      </w:r>
      <w:hyperlink r:id="rId10" w:history="1">
        <w:r w:rsidRPr="0064247A">
          <w:rPr>
            <w:rStyle w:val="Hyperlink"/>
            <w:rFonts w:cs="Arial"/>
          </w:rPr>
          <w:t>Southwark Council headquarters</w:t>
        </w:r>
      </w:hyperlink>
      <w:r w:rsidRPr="0064247A">
        <w:rPr>
          <w:rFonts w:cs="Arial"/>
        </w:rPr>
        <w:t xml:space="preserve"> a short walk from London Bridge stations</w:t>
      </w:r>
      <w:r w:rsidR="004D21B5" w:rsidRPr="0064247A">
        <w:rPr>
          <w:rFonts w:cs="Arial"/>
        </w:rPr>
        <w:t xml:space="preserve"> (Zone 1)</w:t>
      </w:r>
      <w:r w:rsidRPr="0064247A">
        <w:rPr>
          <w:rFonts w:cs="Arial"/>
        </w:rPr>
        <w:t xml:space="preserve">. It is led by </w:t>
      </w:r>
      <w:r w:rsidRPr="00240280">
        <w:rPr>
          <w:rFonts w:cs="Arial"/>
          <w:b/>
          <w:bCs/>
        </w:rPr>
        <w:t>Sangeeta Leahy</w:t>
      </w:r>
      <w:r w:rsidRPr="0064247A">
        <w:rPr>
          <w:rFonts w:cs="Arial"/>
        </w:rPr>
        <w:t xml:space="preserve">, Director of Public Health and counts four consultants </w:t>
      </w:r>
      <w:proofErr w:type="spellStart"/>
      <w:r w:rsidR="004D21B5" w:rsidRPr="0064247A">
        <w:rPr>
          <w:rFonts w:cs="Arial"/>
        </w:rPr>
        <w:t>Jin</w:t>
      </w:r>
      <w:proofErr w:type="spellEnd"/>
      <w:r w:rsidR="004D21B5" w:rsidRPr="0064247A">
        <w:rPr>
          <w:rFonts w:cs="Arial"/>
        </w:rPr>
        <w:t xml:space="preserve"> Lim, Sylvia Garry, Alice Walker and</w:t>
      </w:r>
      <w:r w:rsidRPr="0064247A">
        <w:rPr>
          <w:rFonts w:cs="Arial"/>
        </w:rPr>
        <w:t xml:space="preserve"> Richard Pinder</w:t>
      </w:r>
      <w:r w:rsidR="004D21B5" w:rsidRPr="0064247A">
        <w:rPr>
          <w:rFonts w:cs="Arial"/>
        </w:rPr>
        <w:t xml:space="preserve"> (Educational Supervisor)</w:t>
      </w:r>
      <w:r w:rsidRPr="0064247A">
        <w:rPr>
          <w:rFonts w:cs="Arial"/>
        </w:rPr>
        <w:t>. The Public Health team sits within the wider Environment, Leisure and Public Health department.</w:t>
      </w:r>
      <w:r w:rsidR="00240280">
        <w:rPr>
          <w:rFonts w:cs="Arial"/>
        </w:rPr>
        <w:t xml:space="preserve"> There are five teams operating across:</w:t>
      </w:r>
    </w:p>
    <w:p w14:paraId="1F32D2DE" w14:textId="7BD056F3" w:rsidR="00240280" w:rsidRDefault="00240280" w:rsidP="00544312">
      <w:pPr>
        <w:jc w:val="both"/>
        <w:rPr>
          <w:rFonts w:cs="Arial"/>
        </w:rPr>
      </w:pPr>
    </w:p>
    <w:p w14:paraId="02A4B359" w14:textId="42D6C11E" w:rsidR="00240280" w:rsidRDefault="00240280" w:rsidP="0024028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Place &amp; Health Improvement</w:t>
      </w:r>
    </w:p>
    <w:p w14:paraId="43BB69D3" w14:textId="06327B7B" w:rsidR="00240280" w:rsidRDefault="00240280" w:rsidP="0024028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Digital &amp; Behavioural Health</w:t>
      </w:r>
    </w:p>
    <w:p w14:paraId="78EF462E" w14:textId="0583D056" w:rsidR="00240280" w:rsidRDefault="00240280" w:rsidP="00240280">
      <w:pPr>
        <w:pStyle w:val="ListParagraph"/>
        <w:numPr>
          <w:ilvl w:val="0"/>
          <w:numId w:val="2"/>
        </w:numPr>
        <w:jc w:val="both"/>
        <w:rPr>
          <w:rFonts w:cs="Arial"/>
        </w:rPr>
      </w:pPr>
      <w:proofErr w:type="spellStart"/>
      <w:r>
        <w:rPr>
          <w:rFonts w:cs="Arial"/>
        </w:rPr>
        <w:t>Childrens</w:t>
      </w:r>
      <w:proofErr w:type="spellEnd"/>
      <w:r>
        <w:rPr>
          <w:rFonts w:cs="Arial"/>
        </w:rPr>
        <w:t>, Health and Care Public Health</w:t>
      </w:r>
    </w:p>
    <w:p w14:paraId="2CDC3721" w14:textId="7C305FF1" w:rsidR="00240280" w:rsidRDefault="00240280" w:rsidP="0024028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Knowledge &amp; Intelligence</w:t>
      </w:r>
    </w:p>
    <w:p w14:paraId="73E432B2" w14:textId="7F134A50" w:rsidR="00240280" w:rsidRDefault="00240280" w:rsidP="0024028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Research &amp; Training</w:t>
      </w:r>
    </w:p>
    <w:p w14:paraId="2216E2DD" w14:textId="20146035" w:rsidR="00240280" w:rsidRDefault="00240280" w:rsidP="00240280">
      <w:pPr>
        <w:jc w:val="both"/>
        <w:rPr>
          <w:rFonts w:cs="Arial"/>
        </w:rPr>
      </w:pPr>
    </w:p>
    <w:p w14:paraId="5C64E81E" w14:textId="0CFDA4D4" w:rsidR="004D21B5" w:rsidRPr="0064247A" w:rsidRDefault="00240280" w:rsidP="00544312">
      <w:pPr>
        <w:jc w:val="both"/>
        <w:rPr>
          <w:rFonts w:cs="Arial"/>
        </w:rPr>
      </w:pPr>
      <w:r>
        <w:rPr>
          <w:rFonts w:cs="Arial"/>
        </w:rPr>
        <w:t xml:space="preserve">Registrars are hosted in the Research &amp; Training team with other </w:t>
      </w:r>
      <w:proofErr w:type="gramStart"/>
      <w:r>
        <w:rPr>
          <w:rFonts w:cs="Arial"/>
        </w:rPr>
        <w:t>trainees, but</w:t>
      </w:r>
      <w:proofErr w:type="gramEnd"/>
      <w:r>
        <w:rPr>
          <w:rFonts w:cs="Arial"/>
        </w:rPr>
        <w:t xml:space="preserve"> are tasked with projects from across the five teams.</w:t>
      </w:r>
      <w:r w:rsidR="00490E0B">
        <w:rPr>
          <w:rFonts w:cs="Arial"/>
        </w:rPr>
        <w:t xml:space="preserve"> </w:t>
      </w:r>
      <w:r w:rsidR="0070599C" w:rsidRPr="0064247A">
        <w:rPr>
          <w:rFonts w:cs="Arial"/>
        </w:rPr>
        <w:t xml:space="preserve">The department has established a track record of being a </w:t>
      </w:r>
      <w:hyperlink r:id="rId11" w:history="1">
        <w:r w:rsidR="0070599C" w:rsidRPr="0064247A">
          <w:rPr>
            <w:rStyle w:val="Hyperlink"/>
            <w:rFonts w:cs="Arial"/>
          </w:rPr>
          <w:t>great place to train</w:t>
        </w:r>
      </w:hyperlink>
      <w:r w:rsidR="0070599C" w:rsidRPr="0064247A">
        <w:rPr>
          <w:rFonts w:cs="Arial"/>
        </w:rPr>
        <w:t xml:space="preserve">, hosting junior doctors from King’s College Hospital, public health registrars, NHS management trainees as well as a range of public health fellows and postgraduate students. There are strong departmental links with local NHS partners including </w:t>
      </w:r>
      <w:proofErr w:type="gramStart"/>
      <w:r w:rsidR="0070599C" w:rsidRPr="0064247A">
        <w:rPr>
          <w:rFonts w:cs="Arial"/>
        </w:rPr>
        <w:t>South East</w:t>
      </w:r>
      <w:proofErr w:type="gramEnd"/>
      <w:r w:rsidR="0070599C" w:rsidRPr="0064247A">
        <w:rPr>
          <w:rFonts w:cs="Arial"/>
        </w:rPr>
        <w:t xml:space="preserve"> London Clinical Commissioning Group,</w:t>
      </w:r>
      <w:r w:rsidR="00652DDD" w:rsidRPr="0064247A">
        <w:rPr>
          <w:rFonts w:cs="Arial"/>
        </w:rPr>
        <w:t xml:space="preserve"> Primary Care Networks,</w:t>
      </w:r>
      <w:r w:rsidR="0070599C" w:rsidRPr="0064247A">
        <w:rPr>
          <w:rFonts w:cs="Arial"/>
        </w:rPr>
        <w:t xml:space="preserve"> and the </w:t>
      </w:r>
      <w:r w:rsidR="00652DDD" w:rsidRPr="0064247A">
        <w:rPr>
          <w:rFonts w:cs="Arial"/>
        </w:rPr>
        <w:t xml:space="preserve">three </w:t>
      </w:r>
      <w:r w:rsidR="0070599C" w:rsidRPr="0064247A">
        <w:rPr>
          <w:rFonts w:cs="Arial"/>
        </w:rPr>
        <w:t xml:space="preserve">large teaching hospital trusts: King’s College </w:t>
      </w:r>
      <w:r w:rsidR="00652DDD" w:rsidRPr="0064247A">
        <w:rPr>
          <w:rFonts w:cs="Arial"/>
        </w:rPr>
        <w:t xml:space="preserve">Hospital, </w:t>
      </w:r>
      <w:r w:rsidR="0070599C" w:rsidRPr="0064247A">
        <w:rPr>
          <w:rFonts w:cs="Arial"/>
        </w:rPr>
        <w:t>Guy’s and St Thomas’</w:t>
      </w:r>
      <w:r w:rsidR="00652DDD" w:rsidRPr="0064247A">
        <w:rPr>
          <w:rFonts w:cs="Arial"/>
        </w:rPr>
        <w:t xml:space="preserve"> and The Maudsley Hospital</w:t>
      </w:r>
      <w:r w:rsidR="0070599C" w:rsidRPr="0064247A">
        <w:rPr>
          <w:rFonts w:cs="Arial"/>
        </w:rPr>
        <w:t xml:space="preserve">. </w:t>
      </w:r>
    </w:p>
    <w:p w14:paraId="2A32B45B" w14:textId="77777777" w:rsidR="004D21B5" w:rsidRPr="0064247A" w:rsidRDefault="004D21B5" w:rsidP="00544312">
      <w:pPr>
        <w:jc w:val="both"/>
        <w:rPr>
          <w:rFonts w:cs="Arial"/>
        </w:rPr>
      </w:pPr>
    </w:p>
    <w:p w14:paraId="08AED9B7" w14:textId="7310531D" w:rsidR="0070599C" w:rsidRPr="0064247A" w:rsidRDefault="0070599C" w:rsidP="00544312">
      <w:pPr>
        <w:jc w:val="both"/>
        <w:rPr>
          <w:rFonts w:cs="Arial"/>
        </w:rPr>
      </w:pPr>
      <w:r w:rsidRPr="0064247A">
        <w:rPr>
          <w:rFonts w:cs="Arial"/>
        </w:rPr>
        <w:t xml:space="preserve">Academically the department has strong links with the School of Public Health at Imperial College London and is one of only several departments in the country continuing to </w:t>
      </w:r>
      <w:r w:rsidR="00652DDD" w:rsidRPr="0064247A">
        <w:rPr>
          <w:rFonts w:cs="Arial"/>
        </w:rPr>
        <w:t>undertake and publish</w:t>
      </w:r>
      <w:r w:rsidRPr="0064247A">
        <w:rPr>
          <w:rFonts w:cs="Arial"/>
        </w:rPr>
        <w:t xml:space="preserve"> original research.</w:t>
      </w:r>
      <w:r w:rsidR="00652DDD" w:rsidRPr="0064247A">
        <w:rPr>
          <w:rFonts w:cs="Arial"/>
        </w:rPr>
        <w:t xml:space="preserve"> Collaborations are also underway with King’s College London and other local academic partners.</w:t>
      </w:r>
      <w:r w:rsidR="004D21B5" w:rsidRPr="0064247A">
        <w:rPr>
          <w:rFonts w:cs="Arial"/>
        </w:rPr>
        <w:t xml:space="preserve"> There are plentiful teaching opportunities at both undergraduate and postgraduate levels.</w:t>
      </w:r>
    </w:p>
    <w:p w14:paraId="3A8BDBCF" w14:textId="77777777" w:rsidR="0070599C" w:rsidRPr="0064247A" w:rsidRDefault="0070599C" w:rsidP="00544312">
      <w:pPr>
        <w:jc w:val="both"/>
        <w:rPr>
          <w:rFonts w:cs="Arial"/>
        </w:rPr>
      </w:pPr>
    </w:p>
    <w:p w14:paraId="41FDA6B9" w14:textId="7C7715A0" w:rsidR="004D21B5" w:rsidRPr="0064247A" w:rsidRDefault="004D21B5" w:rsidP="00544312">
      <w:pPr>
        <w:jc w:val="both"/>
        <w:rPr>
          <w:rFonts w:cs="Arial"/>
        </w:rPr>
      </w:pPr>
      <w:r w:rsidRPr="0064247A">
        <w:rPr>
          <w:rFonts w:cs="Arial"/>
        </w:rPr>
        <w:t>While the team has been under huge pressures driven by the pandemic, t</w:t>
      </w:r>
      <w:r w:rsidR="00652DDD" w:rsidRPr="0064247A">
        <w:rPr>
          <w:rFonts w:cs="Arial"/>
        </w:rPr>
        <w:t xml:space="preserve">here </w:t>
      </w:r>
      <w:r w:rsidRPr="0064247A">
        <w:rPr>
          <w:rFonts w:cs="Arial"/>
        </w:rPr>
        <w:t xml:space="preserve">remains </w:t>
      </w:r>
      <w:r w:rsidR="00652DDD" w:rsidRPr="0064247A">
        <w:rPr>
          <w:rFonts w:cs="Arial"/>
        </w:rPr>
        <w:t>a strong sense of mission</w:t>
      </w:r>
      <w:r w:rsidRPr="0064247A">
        <w:rPr>
          <w:rFonts w:cs="Arial"/>
        </w:rPr>
        <w:t xml:space="preserve">, </w:t>
      </w:r>
      <w:r w:rsidR="00652DDD" w:rsidRPr="0064247A">
        <w:rPr>
          <w:rFonts w:cs="Arial"/>
        </w:rPr>
        <w:t xml:space="preserve">positive organisational </w:t>
      </w:r>
      <w:proofErr w:type="gramStart"/>
      <w:r w:rsidR="00652DDD" w:rsidRPr="0064247A">
        <w:rPr>
          <w:rFonts w:cs="Arial"/>
        </w:rPr>
        <w:t>culture</w:t>
      </w:r>
      <w:proofErr w:type="gramEnd"/>
      <w:r w:rsidR="00652DDD" w:rsidRPr="0064247A">
        <w:rPr>
          <w:rFonts w:cs="Arial"/>
        </w:rPr>
        <w:t xml:space="preserve"> </w:t>
      </w:r>
      <w:r w:rsidRPr="0064247A">
        <w:rPr>
          <w:rFonts w:cs="Arial"/>
        </w:rPr>
        <w:t>and a friendly</w:t>
      </w:r>
      <w:r w:rsidR="00444C5B" w:rsidRPr="0064247A">
        <w:rPr>
          <w:rFonts w:cs="Arial"/>
        </w:rPr>
        <w:t>,</w:t>
      </w:r>
      <w:r w:rsidRPr="0064247A">
        <w:rPr>
          <w:rFonts w:cs="Arial"/>
        </w:rPr>
        <w:t xml:space="preserve"> collegiate way of working. As of February 2022 (when this is being drafted), there is an expectation that hybrid working will be the norm (in the order of 50-50 split between home and the office) from July 2022. </w:t>
      </w:r>
    </w:p>
    <w:p w14:paraId="75C8D03D" w14:textId="33E9BBDB" w:rsidR="00652DDD" w:rsidRPr="0064247A" w:rsidRDefault="00652DDD" w:rsidP="00544312">
      <w:pPr>
        <w:jc w:val="both"/>
        <w:rPr>
          <w:rFonts w:cs="Arial"/>
        </w:rPr>
      </w:pPr>
    </w:p>
    <w:p w14:paraId="37EB7E46" w14:textId="7ADD0F5F" w:rsidR="00286E6F" w:rsidRPr="0064247A" w:rsidRDefault="00652DDD" w:rsidP="00544312">
      <w:pPr>
        <w:jc w:val="both"/>
        <w:rPr>
          <w:rFonts w:cs="Arial"/>
        </w:rPr>
      </w:pPr>
      <w:r w:rsidRPr="0064247A">
        <w:rPr>
          <w:rFonts w:cs="Arial"/>
        </w:rPr>
        <w:t xml:space="preserve">Registrars will take on a range of projects over their time with the team, working closely with policy staff and the </w:t>
      </w:r>
      <w:hyperlink r:id="rId12" w:history="1">
        <w:r w:rsidRPr="0064247A">
          <w:rPr>
            <w:rStyle w:val="Hyperlink"/>
            <w:rFonts w:cs="Arial"/>
          </w:rPr>
          <w:t>knowledge and intelligence team</w:t>
        </w:r>
      </w:hyperlink>
      <w:r w:rsidRPr="0064247A">
        <w:rPr>
          <w:rFonts w:cs="Arial"/>
        </w:rPr>
        <w:t>. Trainees are also able to take part in the monthly lunchtime learning sessions and quarterly quality improvement rounds.</w:t>
      </w:r>
    </w:p>
    <w:p w14:paraId="3002745E" w14:textId="77777777" w:rsidR="00A179E2" w:rsidRPr="0064247A" w:rsidRDefault="00A179E2">
      <w:pPr>
        <w:rPr>
          <w:rFonts w:cs="Arial"/>
        </w:rPr>
      </w:pPr>
    </w:p>
    <w:p w14:paraId="000C8DD6" w14:textId="60852743" w:rsidR="00286E6F" w:rsidRPr="0064247A" w:rsidRDefault="00286E6F">
      <w:pPr>
        <w:rPr>
          <w:rFonts w:cs="Arial"/>
          <w:sz w:val="16"/>
          <w:szCs w:val="16"/>
        </w:rPr>
      </w:pPr>
      <w:r w:rsidRPr="0064247A">
        <w:rPr>
          <w:rFonts w:cs="Arial"/>
          <w:sz w:val="16"/>
          <w:szCs w:val="16"/>
        </w:rPr>
        <w:t>Author</w:t>
      </w:r>
      <w:r w:rsidR="00652DDD" w:rsidRPr="0064247A">
        <w:rPr>
          <w:rFonts w:cs="Arial"/>
          <w:sz w:val="16"/>
          <w:szCs w:val="16"/>
        </w:rPr>
        <w:br/>
      </w:r>
      <w:r w:rsidR="00A67AFC" w:rsidRPr="0064247A">
        <w:rPr>
          <w:rFonts w:cs="Arial"/>
          <w:sz w:val="16"/>
          <w:szCs w:val="16"/>
        </w:rPr>
        <w:t xml:space="preserve">Richard Pinder | Consultant in Public Health Medicine | </w:t>
      </w:r>
      <w:hyperlink r:id="rId13" w:history="1">
        <w:r w:rsidR="00444C5B" w:rsidRPr="0064247A">
          <w:rPr>
            <w:rStyle w:val="Hyperlink"/>
            <w:rFonts w:cs="Arial"/>
            <w:sz w:val="16"/>
            <w:szCs w:val="16"/>
          </w:rPr>
          <w:t>richard.pinder@imperial.ac.uk</w:t>
        </w:r>
      </w:hyperlink>
      <w:r w:rsidR="00444C5B" w:rsidRPr="0064247A">
        <w:rPr>
          <w:rFonts w:cs="Arial"/>
          <w:sz w:val="16"/>
          <w:szCs w:val="16"/>
        </w:rPr>
        <w:t xml:space="preserve"> @richardjpinder </w:t>
      </w:r>
    </w:p>
    <w:p w14:paraId="227605E8" w14:textId="77777777" w:rsidR="00286E6F" w:rsidRPr="0064247A" w:rsidRDefault="00286E6F" w:rsidP="00286E6F">
      <w:pPr>
        <w:jc w:val="right"/>
        <w:rPr>
          <w:rFonts w:cs="Arial"/>
          <w:sz w:val="16"/>
          <w:szCs w:val="16"/>
        </w:rPr>
      </w:pPr>
      <w:r w:rsidRPr="0064247A">
        <w:rPr>
          <w:rFonts w:cs="Arial"/>
          <w:sz w:val="16"/>
          <w:szCs w:val="16"/>
        </w:rPr>
        <w:t>END</w:t>
      </w:r>
    </w:p>
    <w:sectPr w:rsidR="00286E6F" w:rsidRPr="0064247A" w:rsidSect="000D7692">
      <w:footerReference w:type="default" r:id="rId14"/>
      <w:pgSz w:w="11906" w:h="16838"/>
      <w:pgMar w:top="720" w:right="720" w:bottom="720" w:left="720" w:header="37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118B" w14:textId="77777777" w:rsidR="0070599C" w:rsidRDefault="0070599C" w:rsidP="00286E6F">
      <w:r>
        <w:separator/>
      </w:r>
    </w:p>
  </w:endnote>
  <w:endnote w:type="continuationSeparator" w:id="0">
    <w:p w14:paraId="360C7382" w14:textId="77777777" w:rsidR="0070599C" w:rsidRDefault="0070599C" w:rsidP="0028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69AA" w14:textId="77777777" w:rsidR="00286E6F" w:rsidRPr="00286E6F" w:rsidRDefault="000D7692" w:rsidP="009306CF">
    <w:pPr>
      <w:pStyle w:val="Header"/>
      <w:jc w:val="center"/>
      <w:rPr>
        <w:sz w:val="16"/>
        <w:szCs w:val="16"/>
      </w:rPr>
    </w:pPr>
    <w:sdt>
      <w:sdtPr>
        <w:rPr>
          <w:sz w:val="16"/>
          <w:szCs w:val="16"/>
        </w:rPr>
        <w:id w:val="-189988421"/>
        <w:docPartObj>
          <w:docPartGallery w:val="Page Numbers (Top of Page)"/>
          <w:docPartUnique/>
        </w:docPartObj>
      </w:sdtPr>
      <w:sdtEndPr/>
      <w:sdtContent>
        <w:r w:rsidR="009306CF">
          <w:rPr>
            <w:sz w:val="16"/>
            <w:szCs w:val="16"/>
          </w:rPr>
          <w:br/>
        </w:r>
        <w:r w:rsidR="009306CF">
          <w:rPr>
            <w:sz w:val="16"/>
            <w:szCs w:val="16"/>
          </w:rPr>
          <w:br/>
        </w:r>
        <w:r w:rsidR="00286E6F" w:rsidRPr="00286E6F">
          <w:rPr>
            <w:sz w:val="16"/>
            <w:szCs w:val="16"/>
          </w:rPr>
          <w:t xml:space="preserve">Page </w:t>
        </w:r>
        <w:r w:rsidR="00286E6F" w:rsidRPr="00286E6F">
          <w:rPr>
            <w:bCs/>
            <w:sz w:val="16"/>
            <w:szCs w:val="16"/>
          </w:rPr>
          <w:fldChar w:fldCharType="begin"/>
        </w:r>
        <w:r w:rsidR="00286E6F" w:rsidRPr="00286E6F">
          <w:rPr>
            <w:bCs/>
            <w:sz w:val="16"/>
            <w:szCs w:val="16"/>
          </w:rPr>
          <w:instrText xml:space="preserve"> PAGE </w:instrText>
        </w:r>
        <w:r w:rsidR="00286E6F" w:rsidRPr="00286E6F">
          <w:rPr>
            <w:bCs/>
            <w:sz w:val="16"/>
            <w:szCs w:val="16"/>
          </w:rPr>
          <w:fldChar w:fldCharType="separate"/>
        </w:r>
        <w:r w:rsidR="00B9185E">
          <w:rPr>
            <w:bCs/>
            <w:noProof/>
            <w:sz w:val="16"/>
            <w:szCs w:val="16"/>
          </w:rPr>
          <w:t>1</w:t>
        </w:r>
        <w:r w:rsidR="00286E6F" w:rsidRPr="00286E6F">
          <w:rPr>
            <w:bCs/>
            <w:sz w:val="16"/>
            <w:szCs w:val="16"/>
          </w:rPr>
          <w:fldChar w:fldCharType="end"/>
        </w:r>
        <w:r w:rsidR="00286E6F" w:rsidRPr="00286E6F">
          <w:rPr>
            <w:sz w:val="16"/>
            <w:szCs w:val="16"/>
          </w:rPr>
          <w:t xml:space="preserve"> of </w:t>
        </w:r>
        <w:r w:rsidR="00286E6F" w:rsidRPr="00286E6F">
          <w:rPr>
            <w:bCs/>
            <w:sz w:val="16"/>
            <w:szCs w:val="16"/>
          </w:rPr>
          <w:fldChar w:fldCharType="begin"/>
        </w:r>
        <w:r w:rsidR="00286E6F" w:rsidRPr="00286E6F">
          <w:rPr>
            <w:bCs/>
            <w:sz w:val="16"/>
            <w:szCs w:val="16"/>
          </w:rPr>
          <w:instrText xml:space="preserve"> NUMPAGES  </w:instrText>
        </w:r>
        <w:r w:rsidR="00286E6F" w:rsidRPr="00286E6F">
          <w:rPr>
            <w:bCs/>
            <w:sz w:val="16"/>
            <w:szCs w:val="16"/>
          </w:rPr>
          <w:fldChar w:fldCharType="separate"/>
        </w:r>
        <w:r w:rsidR="00B9185E">
          <w:rPr>
            <w:bCs/>
            <w:noProof/>
            <w:sz w:val="16"/>
            <w:szCs w:val="16"/>
          </w:rPr>
          <w:t>1</w:t>
        </w:r>
        <w:r w:rsidR="00286E6F" w:rsidRPr="00286E6F">
          <w:rPr>
            <w:bCs/>
            <w:sz w:val="16"/>
            <w:szCs w:val="16"/>
          </w:rPr>
          <w:fldChar w:fldCharType="end"/>
        </w:r>
      </w:sdtContent>
    </w:sdt>
  </w:p>
  <w:p w14:paraId="6720621E" w14:textId="77777777" w:rsidR="00286E6F" w:rsidRPr="00286E6F" w:rsidRDefault="00286E6F" w:rsidP="00286E6F">
    <w:pPr>
      <w:pStyle w:val="Footer"/>
      <w:tabs>
        <w:tab w:val="clear" w:pos="4513"/>
        <w:tab w:val="clear" w:pos="9026"/>
        <w:tab w:val="left" w:pos="36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F082" w14:textId="77777777" w:rsidR="0070599C" w:rsidRDefault="0070599C" w:rsidP="00286E6F">
      <w:r>
        <w:separator/>
      </w:r>
    </w:p>
  </w:footnote>
  <w:footnote w:type="continuationSeparator" w:id="0">
    <w:p w14:paraId="1DEB8A87" w14:textId="77777777" w:rsidR="0070599C" w:rsidRDefault="0070599C" w:rsidP="0028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C76"/>
    <w:multiLevelType w:val="hybridMultilevel"/>
    <w:tmpl w:val="AB8459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1D8D"/>
    <w:multiLevelType w:val="hybridMultilevel"/>
    <w:tmpl w:val="46FCA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9C"/>
    <w:rsid w:val="000D7692"/>
    <w:rsid w:val="00197F0F"/>
    <w:rsid w:val="00240280"/>
    <w:rsid w:val="00286E6F"/>
    <w:rsid w:val="002F0AD5"/>
    <w:rsid w:val="00383390"/>
    <w:rsid w:val="003C79DB"/>
    <w:rsid w:val="00434126"/>
    <w:rsid w:val="00444C5B"/>
    <w:rsid w:val="00490E0B"/>
    <w:rsid w:val="004D21B5"/>
    <w:rsid w:val="005130F6"/>
    <w:rsid w:val="00544312"/>
    <w:rsid w:val="00641BC0"/>
    <w:rsid w:val="0064247A"/>
    <w:rsid w:val="00652DDD"/>
    <w:rsid w:val="0070599C"/>
    <w:rsid w:val="00786450"/>
    <w:rsid w:val="009306CF"/>
    <w:rsid w:val="00A179E2"/>
    <w:rsid w:val="00A67AFC"/>
    <w:rsid w:val="00B548DF"/>
    <w:rsid w:val="00B9185E"/>
    <w:rsid w:val="00C33C33"/>
    <w:rsid w:val="00F2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EFE9"/>
  <w15:docId w15:val="{E722F95F-7602-374F-A177-CD9CF1EC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6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E6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86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E6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9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D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D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2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ichard.pinder@imperia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outhwark.gov.uk/health-and-wellbeing/public-health/health-and-wellbeing-in-southwark-jsn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wark.gov.uk/health-and-wellbeing/public-health/training-and-developme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.uk/maps/place/London+SE1+2QH/@51.5035421,-0.1155868,13z/data=!4m5!3m4!1s0x487603456a87069f:0x8549c9214c5be82e!8m2!3d51.5035155!4d-0.08048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uthwark.gov.uk/health-and-wellbeing/public-health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ollo/OneDrive/Documents/Medicine/STA%20Medical%20Stationery/SWK%20Templates/HIbriefingstyle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HIbriefingstyle2020.dotx</Template>
  <TotalTime>36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 Pinder</dc:creator>
  <cp:lastModifiedBy>Richard J Pinder</cp:lastModifiedBy>
  <cp:revision>12</cp:revision>
  <cp:lastPrinted>2022-02-02T15:20:00Z</cp:lastPrinted>
  <dcterms:created xsi:type="dcterms:W3CDTF">2021-02-09T15:44:00Z</dcterms:created>
  <dcterms:modified xsi:type="dcterms:W3CDTF">2022-02-02T15:25:00Z</dcterms:modified>
</cp:coreProperties>
</file>